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E47D3F">
        <w:rPr>
          <w:rFonts w:asciiTheme="majorHAnsi" w:eastAsia="Times New Roman" w:hAnsiTheme="majorHAnsi" w:cstheme="majorHAnsi"/>
          <w:sz w:val="24"/>
          <w:szCs w:val="24"/>
          <w:lang w:val="en-GB"/>
        </w:rPr>
        <w:t xml:space="preserve">2 </w:t>
      </w:r>
      <w:r w:rsidR="00F71226">
        <w:rPr>
          <w:rFonts w:asciiTheme="majorHAnsi" w:eastAsia="Times New Roman" w:hAnsiTheme="majorHAnsi" w:cstheme="majorHAnsi"/>
          <w:sz w:val="24"/>
          <w:szCs w:val="24"/>
          <w:lang w:val="en-GB"/>
        </w:rPr>
        <w:t xml:space="preserve">Award in </w:t>
      </w:r>
      <w:r w:rsidR="00E47D3F">
        <w:rPr>
          <w:rFonts w:asciiTheme="majorHAnsi" w:eastAsia="Times New Roman" w:hAnsiTheme="majorHAnsi" w:cstheme="majorHAnsi"/>
          <w:sz w:val="24"/>
          <w:szCs w:val="24"/>
          <w:lang w:val="en-GB"/>
        </w:rPr>
        <w:t>Setting Up Your Own Business</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w:t>
      </w:r>
      <w:r w:rsidR="00F71226">
        <w:rPr>
          <w:rFonts w:asciiTheme="majorHAnsi" w:eastAsia="Times New Roman" w:hAnsiTheme="majorHAnsi" w:cstheme="majorHAnsi"/>
          <w:sz w:val="24"/>
          <w:szCs w:val="24"/>
          <w:lang w:val="en-GB"/>
        </w:rPr>
        <w:t>3 – Personal success and survival in self-employment</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 xml:space="preserve">LEARNING OUTCOME </w:t>
      </w:r>
      <w:r w:rsidR="007E5EBF">
        <w:rPr>
          <w:rFonts w:asciiTheme="majorHAnsi" w:hAnsiTheme="majorHAnsi" w:cstheme="majorHAnsi"/>
          <w:b/>
          <w:lang w:val="en-GB"/>
        </w:rPr>
        <w:t>4</w:t>
      </w:r>
    </w:p>
    <w:p w:rsidR="00DD2943" w:rsidRPr="00DD2943" w:rsidRDefault="00F71226" w:rsidP="00DD2943">
      <w:pPr>
        <w:spacing w:after="0" w:line="360" w:lineRule="auto"/>
        <w:rPr>
          <w:rFonts w:asciiTheme="majorHAnsi" w:eastAsia="Times New Roman" w:hAnsiTheme="majorHAnsi" w:cstheme="majorHAnsi"/>
          <w:b/>
          <w:sz w:val="24"/>
          <w:szCs w:val="24"/>
          <w:lang w:val="en-GB"/>
        </w:rPr>
      </w:pPr>
      <w:r>
        <w:rPr>
          <w:rFonts w:asciiTheme="majorHAnsi" w:eastAsia="Times New Roman" w:hAnsiTheme="majorHAnsi" w:cstheme="majorHAnsi"/>
          <w:b/>
          <w:bCs/>
          <w:sz w:val="24"/>
          <w:szCs w:val="24"/>
          <w:lang w:val="en-GB"/>
        </w:rPr>
        <w:t>Understand the personal and business monetary needs for a business proposition</w:t>
      </w:r>
    </w:p>
    <w:p w:rsidR="00DD2943" w:rsidRPr="00DD2943" w:rsidRDefault="007E5EBF" w:rsidP="00DD2943">
      <w:pPr>
        <w:spacing w:after="0" w:line="360" w:lineRule="auto"/>
        <w:ind w:left="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4</w:t>
      </w:r>
      <w:r w:rsidR="00DD2943" w:rsidRPr="00DD2943">
        <w:rPr>
          <w:rFonts w:asciiTheme="majorHAnsi" w:eastAsia="Times New Roman" w:hAnsiTheme="majorHAnsi" w:cstheme="majorHAnsi"/>
          <w:sz w:val="24"/>
          <w:szCs w:val="24"/>
          <w:lang w:val="en-GB"/>
        </w:rPr>
        <w:t xml:space="preserve">.1 </w:t>
      </w:r>
      <w:r w:rsidR="00F71226">
        <w:rPr>
          <w:rFonts w:asciiTheme="majorHAnsi" w:eastAsia="Times New Roman" w:hAnsiTheme="majorHAnsi" w:cstheme="majorHAnsi"/>
          <w:sz w:val="24"/>
          <w:szCs w:val="24"/>
          <w:lang w:val="en-GB"/>
        </w:rPr>
        <w:t>Identify potential sources of finance for a business proposition</w:t>
      </w:r>
      <w:r w:rsidR="00DD2943" w:rsidRPr="00DD2943">
        <w:rPr>
          <w:rFonts w:asciiTheme="majorHAnsi" w:eastAsia="Times New Roman" w:hAnsiTheme="majorHAnsi" w:cstheme="majorHAnsi"/>
          <w:sz w:val="24"/>
          <w:szCs w:val="24"/>
          <w:lang w:val="en-GB"/>
        </w:rPr>
        <w:t xml:space="preserve"> </w:t>
      </w:r>
    </w:p>
    <w:p w:rsidR="00DD2943" w:rsidRPr="00DD2943" w:rsidRDefault="007E5EBF" w:rsidP="00DD2943">
      <w:pPr>
        <w:spacing w:after="0" w:line="360" w:lineRule="auto"/>
        <w:ind w:left="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4</w:t>
      </w:r>
      <w:r w:rsidR="00DD2943" w:rsidRPr="00DD2943">
        <w:rPr>
          <w:rFonts w:asciiTheme="majorHAnsi" w:eastAsia="Times New Roman" w:hAnsiTheme="majorHAnsi" w:cstheme="majorHAnsi"/>
          <w:sz w:val="24"/>
          <w:szCs w:val="24"/>
          <w:lang w:val="en-GB"/>
        </w:rPr>
        <w:t xml:space="preserve">.2 </w:t>
      </w:r>
      <w:r w:rsidR="00F71226">
        <w:rPr>
          <w:rFonts w:asciiTheme="majorHAnsi" w:eastAsia="Times New Roman" w:hAnsiTheme="majorHAnsi" w:cstheme="majorHAnsi"/>
          <w:sz w:val="24"/>
          <w:szCs w:val="24"/>
          <w:lang w:val="en-GB"/>
        </w:rPr>
        <w:t>Produce a personal success and survival plan/budget for individual circumstances</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007021">
        <w:rPr>
          <w:rFonts w:asciiTheme="majorHAnsi" w:eastAsia="Times New Roman" w:hAnsiTheme="majorHAnsi" w:cstheme="majorHAnsi"/>
          <w:sz w:val="24"/>
          <w:szCs w:val="24"/>
          <w:lang w:val="en-GB"/>
        </w:rPr>
        <w:t>Two</w:t>
      </w:r>
      <w:r w:rsidRPr="00DD2943">
        <w:rPr>
          <w:rFonts w:asciiTheme="majorHAnsi" w:eastAsia="Times New Roman" w:hAnsiTheme="majorHAnsi" w:cstheme="majorHAnsi"/>
          <w:sz w:val="24"/>
          <w:szCs w:val="24"/>
          <w:lang w:val="en-GB"/>
        </w:rPr>
        <w:t xml:space="preserve"> - </w:t>
      </w:r>
      <w:r w:rsidRPr="00007021">
        <w:rPr>
          <w:rFonts w:asciiTheme="majorHAnsi" w:eastAsia="Times New Roman" w:hAnsiTheme="majorHAnsi" w:cstheme="majorHAnsi"/>
          <w:sz w:val="24"/>
          <w:szCs w:val="24"/>
          <w:lang w:val="en-GB"/>
        </w:rPr>
        <w:t xml:space="preserve">approximately </w:t>
      </w:r>
      <w:r w:rsidR="00007021" w:rsidRPr="00007021">
        <w:rPr>
          <w:rFonts w:asciiTheme="majorHAnsi" w:eastAsia="Times New Roman" w:hAnsiTheme="majorHAnsi" w:cstheme="majorHAnsi"/>
          <w:sz w:val="24"/>
          <w:szCs w:val="24"/>
          <w:lang w:val="en-GB"/>
        </w:rPr>
        <w:t>six</w:t>
      </w:r>
      <w:r w:rsidRPr="00007021">
        <w:rPr>
          <w:rFonts w:asciiTheme="majorHAnsi" w:eastAsia="Times New Roman" w:hAnsiTheme="majorHAnsi" w:cstheme="majorHAnsi"/>
          <w:sz w:val="24"/>
          <w:szCs w:val="24"/>
          <w:lang w:val="en-GB"/>
        </w:rPr>
        <w:t xml:space="preserve"> hours in total</w:t>
      </w: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SESSION TOPICS:</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Session 1: </w:t>
      </w:r>
      <w:r w:rsidR="00F71226">
        <w:rPr>
          <w:rFonts w:asciiTheme="majorHAnsi" w:eastAsia="Times New Roman" w:hAnsiTheme="majorHAnsi" w:cstheme="majorHAnsi"/>
          <w:sz w:val="24"/>
          <w:szCs w:val="24"/>
          <w:lang w:val="en-GB"/>
        </w:rPr>
        <w:t>Potential sources of finance for a business proposition</w:t>
      </w: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t xml:space="preserve">Session 2: </w:t>
      </w:r>
      <w:r w:rsidR="00F71226">
        <w:rPr>
          <w:rFonts w:asciiTheme="majorHAnsi" w:eastAsia="Times New Roman" w:hAnsiTheme="majorHAnsi" w:cstheme="majorHAnsi"/>
          <w:sz w:val="24"/>
          <w:szCs w:val="24"/>
          <w:lang w:val="en-GB"/>
        </w:rPr>
        <w:t>Personal success and survival planning</w:t>
      </w:r>
    </w:p>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r>
    </w:p>
    <w:p w:rsidR="00DD2943" w:rsidRPr="00DD2943" w:rsidRDefault="00E47D3F" w:rsidP="00E47D3F">
      <w:pPr>
        <w:spacing w:after="0" w:line="360" w:lineRule="auto"/>
        <w:ind w:left="1560" w:hanging="1560"/>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Note to tutors:</w:t>
      </w:r>
      <w:r>
        <w:rPr>
          <w:rFonts w:asciiTheme="majorHAnsi" w:eastAsia="Times New Roman" w:hAnsiTheme="majorHAnsi" w:cstheme="majorHAnsi"/>
          <w:b/>
          <w:sz w:val="24"/>
          <w:szCs w:val="24"/>
          <w:lang w:val="en-GB"/>
        </w:rPr>
        <w:tab/>
        <w:t>T</w:t>
      </w:r>
      <w:r w:rsidR="00DD2943" w:rsidRPr="00E47D3F">
        <w:rPr>
          <w:rFonts w:asciiTheme="majorHAnsi" w:eastAsia="Times New Roman" w:hAnsiTheme="majorHAnsi" w:cstheme="majorHAnsi"/>
          <w:b/>
          <w:sz w:val="24"/>
          <w:szCs w:val="24"/>
          <w:lang w:val="en-GB"/>
        </w:rPr>
        <w:t xml:space="preserve">his is the recommended session plan for </w:t>
      </w:r>
      <w:r w:rsidRPr="00E47D3F">
        <w:rPr>
          <w:rFonts w:asciiTheme="majorHAnsi" w:eastAsia="Times New Roman" w:hAnsiTheme="majorHAnsi" w:cstheme="majorHAnsi"/>
          <w:b/>
          <w:sz w:val="24"/>
          <w:szCs w:val="24"/>
          <w:lang w:val="en-GB"/>
        </w:rPr>
        <w:t xml:space="preserve">Learning Outcome </w:t>
      </w:r>
      <w:r w:rsidR="007E5EBF">
        <w:rPr>
          <w:rFonts w:asciiTheme="majorHAnsi" w:eastAsia="Times New Roman" w:hAnsiTheme="majorHAnsi" w:cstheme="majorHAnsi"/>
          <w:b/>
          <w:sz w:val="24"/>
          <w:szCs w:val="24"/>
          <w:lang w:val="en-GB"/>
        </w:rPr>
        <w:t>4</w:t>
      </w:r>
      <w:r w:rsidR="00DD2943" w:rsidRPr="00E47D3F">
        <w:rPr>
          <w:rFonts w:asciiTheme="majorHAnsi" w:eastAsia="Times New Roman" w:hAnsiTheme="majorHAnsi" w:cstheme="majorHAnsi"/>
          <w:b/>
          <w:sz w:val="24"/>
          <w:szCs w:val="24"/>
          <w:lang w:val="en-GB"/>
        </w:rPr>
        <w:t xml:space="preserve"> of </w:t>
      </w:r>
      <w:r w:rsidRPr="00E47D3F">
        <w:rPr>
          <w:rFonts w:asciiTheme="majorHAnsi" w:eastAsia="Times New Roman" w:hAnsiTheme="majorHAnsi" w:cstheme="majorHAnsi"/>
          <w:b/>
          <w:sz w:val="24"/>
          <w:szCs w:val="24"/>
          <w:lang w:val="en-GB"/>
        </w:rPr>
        <w:t xml:space="preserve">Element </w:t>
      </w:r>
      <w:r w:rsidR="00F71226" w:rsidRPr="00E47D3F">
        <w:rPr>
          <w:rFonts w:asciiTheme="majorHAnsi" w:eastAsia="Times New Roman" w:hAnsiTheme="majorHAnsi" w:cstheme="majorHAnsi"/>
          <w:b/>
          <w:sz w:val="24"/>
          <w:szCs w:val="24"/>
          <w:lang w:val="en-GB"/>
        </w:rPr>
        <w:t>3</w:t>
      </w:r>
      <w:r w:rsidR="00DD2943" w:rsidRPr="00E47D3F">
        <w:rPr>
          <w:rFonts w:asciiTheme="majorHAnsi" w:eastAsia="Times New Roman" w:hAnsiTheme="majorHAnsi" w:cstheme="majorHAnsi"/>
          <w:b/>
          <w:sz w:val="24"/>
          <w:szCs w:val="24"/>
          <w:lang w:val="en-GB"/>
        </w:rPr>
        <w:t xml:space="preserve"> of the ABE Level </w:t>
      </w:r>
      <w:r w:rsidR="00F71226" w:rsidRPr="00E47D3F">
        <w:rPr>
          <w:rFonts w:asciiTheme="majorHAnsi" w:eastAsia="Times New Roman" w:hAnsiTheme="majorHAnsi" w:cstheme="majorHAnsi"/>
          <w:b/>
          <w:sz w:val="24"/>
          <w:szCs w:val="24"/>
          <w:lang w:val="en-GB"/>
        </w:rPr>
        <w:t xml:space="preserve">2 Award in </w:t>
      </w:r>
      <w:r w:rsidRPr="00E47D3F">
        <w:rPr>
          <w:rFonts w:asciiTheme="majorHAnsi" w:eastAsia="Times New Roman" w:hAnsiTheme="majorHAnsi" w:cstheme="majorHAnsi"/>
          <w:b/>
          <w:sz w:val="24"/>
          <w:szCs w:val="24"/>
          <w:lang w:val="en-GB"/>
        </w:rPr>
        <w:t>Setting Up Your Own Business</w:t>
      </w:r>
      <w:r w:rsidR="00DD2943" w:rsidRPr="00E47D3F">
        <w:rPr>
          <w:rFonts w:asciiTheme="majorHAnsi" w:eastAsia="Times New Roman" w:hAnsiTheme="majorHAnsi" w:cstheme="majorHAnsi"/>
          <w:b/>
          <w:sz w:val="24"/>
          <w:szCs w:val="24"/>
          <w:lang w:val="en-GB"/>
        </w:rPr>
        <w: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rsidR="009D5ED5" w:rsidRPr="009D5ED5" w:rsidRDefault="009D5ED5" w:rsidP="0010015E">
      <w:pPr>
        <w:pStyle w:val="Heading3"/>
        <w:ind w:left="2410" w:hanging="2410"/>
        <w:rPr>
          <w:lang w:val="en-GB"/>
        </w:rPr>
      </w:pPr>
      <w:r w:rsidRPr="00DD2943">
        <w:rPr>
          <w:lang w:val="en-GB"/>
        </w:rPr>
        <w:lastRenderedPageBreak/>
        <w:t xml:space="preserve">SESSION 1: </w:t>
      </w:r>
      <w:r w:rsidR="00F71226">
        <w:rPr>
          <w:lang w:val="en-GB"/>
        </w:rPr>
        <w:t>Potential sources of finance for a business proposition</w:t>
      </w:r>
      <w:r w:rsidR="0010015E">
        <w:rPr>
          <w:lang w:val="en-GB"/>
        </w:rPr>
        <w:br/>
        <w:t>(2-3 hours)</w:t>
      </w:r>
    </w:p>
    <w:tbl>
      <w:tblPr>
        <w:tblW w:w="14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235"/>
        <w:gridCol w:w="5207"/>
        <w:gridCol w:w="765"/>
        <w:gridCol w:w="4362"/>
        <w:gridCol w:w="2390"/>
      </w:tblGrid>
      <w:tr w:rsidR="0010015E" w:rsidRPr="00DD2943" w:rsidTr="00716346">
        <w:tc>
          <w:tcPr>
            <w:tcW w:w="2235" w:type="dxa"/>
            <w:shd w:val="clear" w:color="auto" w:fill="F2F2F2" w:themeFill="background1" w:themeFillShade="F2"/>
          </w:tcPr>
          <w:p w:rsidR="0010015E" w:rsidRPr="00DD2943" w:rsidRDefault="0010015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5207" w:type="dxa"/>
            <w:shd w:val="clear" w:color="auto" w:fill="F2F2F2" w:themeFill="background1" w:themeFillShade="F2"/>
          </w:tcPr>
          <w:p w:rsidR="0010015E" w:rsidRPr="00DD2943" w:rsidRDefault="0010015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Pr>
          <w:p w:rsidR="0010015E" w:rsidRPr="00DD2943" w:rsidRDefault="0010015E"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4362" w:type="dxa"/>
            <w:shd w:val="clear" w:color="auto" w:fill="F2F2F2" w:themeFill="background1" w:themeFillShade="F2"/>
          </w:tcPr>
          <w:p w:rsidR="0010015E" w:rsidRPr="00DD2943" w:rsidRDefault="0010015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90" w:type="dxa"/>
            <w:shd w:val="clear" w:color="auto" w:fill="F2F2F2" w:themeFill="background1" w:themeFillShade="F2"/>
          </w:tcPr>
          <w:p w:rsidR="0010015E" w:rsidRPr="00DD2943" w:rsidRDefault="0010015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10015E" w:rsidRPr="00DD2943" w:rsidTr="00716346">
        <w:tc>
          <w:tcPr>
            <w:tcW w:w="2235"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5207" w:type="dxa"/>
          </w:tcPr>
          <w:p w:rsidR="0010015E" w:rsidRDefault="0010015E" w:rsidP="00430791">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Learning outcomes </w:t>
            </w:r>
            <w:r>
              <w:rPr>
                <w:rFonts w:asciiTheme="majorHAnsi" w:eastAsia="Times New Roman" w:hAnsiTheme="majorHAnsi" w:cstheme="majorHAnsi"/>
                <w:sz w:val="20"/>
                <w:szCs w:val="20"/>
                <w:lang w:val="en-GB"/>
              </w:rPr>
              <w:t>4</w:t>
            </w:r>
            <w:r w:rsidRPr="00DD2943">
              <w:rPr>
                <w:rFonts w:asciiTheme="majorHAnsi" w:eastAsia="Times New Roman" w:hAnsiTheme="majorHAnsi" w:cstheme="majorHAnsi"/>
                <w:sz w:val="20"/>
                <w:szCs w:val="20"/>
                <w:lang w:val="en-GB"/>
              </w:rPr>
              <w:t>.1</w:t>
            </w:r>
          </w:p>
          <w:p w:rsidR="0010015E" w:rsidRPr="00F71226" w:rsidRDefault="0010015E" w:rsidP="00430791">
            <w:pPr>
              <w:spacing w:before="20" w:after="20" w:line="240" w:lineRule="auto"/>
              <w:contextualSpacing/>
              <w:rPr>
                <w:rFonts w:asciiTheme="majorHAnsi" w:eastAsia="Times New Roman" w:hAnsiTheme="majorHAnsi" w:cstheme="majorHAnsi"/>
                <w:b/>
                <w:sz w:val="20"/>
                <w:szCs w:val="20"/>
                <w:lang w:val="en-GB"/>
              </w:rPr>
            </w:pPr>
            <w:r w:rsidRPr="00F71226">
              <w:rPr>
                <w:rFonts w:asciiTheme="majorHAnsi" w:eastAsia="Times New Roman" w:hAnsiTheme="majorHAnsi" w:cstheme="majorHAnsi"/>
                <w:b/>
                <w:sz w:val="20"/>
                <w:szCs w:val="20"/>
                <w:lang w:val="en-GB"/>
              </w:rPr>
              <w:t>RESOURCE Element 3 LO</w:t>
            </w:r>
            <w:r>
              <w:rPr>
                <w:rFonts w:asciiTheme="majorHAnsi" w:eastAsia="Times New Roman" w:hAnsiTheme="majorHAnsi" w:cstheme="majorHAnsi"/>
                <w:b/>
                <w:sz w:val="20"/>
                <w:szCs w:val="20"/>
                <w:lang w:val="en-GB"/>
              </w:rPr>
              <w:t>4</w:t>
            </w:r>
            <w:r w:rsidRPr="00F71226">
              <w:rPr>
                <w:rFonts w:asciiTheme="majorHAnsi" w:eastAsia="Times New Roman" w:hAnsiTheme="majorHAnsi" w:cstheme="majorHAnsi"/>
                <w:b/>
                <w:sz w:val="20"/>
                <w:szCs w:val="20"/>
                <w:lang w:val="en-GB"/>
              </w:rPr>
              <w:t xml:space="preserve"> – Personal success and survival.pptx</w:t>
            </w:r>
          </w:p>
        </w:tc>
        <w:tc>
          <w:tcPr>
            <w:tcW w:w="765" w:type="dxa"/>
          </w:tcPr>
          <w:p w:rsidR="0010015E" w:rsidRPr="00DD2943" w:rsidRDefault="0010015E" w:rsidP="009D5ED5">
            <w:pPr>
              <w:spacing w:before="20" w:after="20" w:line="240" w:lineRule="auto"/>
              <w:contextualSpacing/>
              <w:jc w:val="center"/>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1-</w:t>
            </w:r>
            <w:r>
              <w:rPr>
                <w:rFonts w:asciiTheme="majorHAnsi" w:eastAsia="Times New Roman" w:hAnsiTheme="majorHAnsi" w:cstheme="majorHAnsi"/>
                <w:sz w:val="20"/>
                <w:szCs w:val="20"/>
                <w:lang w:val="en-GB"/>
              </w:rPr>
              <w:t>3</w:t>
            </w:r>
          </w:p>
        </w:tc>
        <w:tc>
          <w:tcPr>
            <w:tcW w:w="4362"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c>
          <w:tcPr>
            <w:tcW w:w="2390"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r>
      <w:tr w:rsidR="00716346" w:rsidRPr="00DD2943" w:rsidTr="00716346">
        <w:tc>
          <w:tcPr>
            <w:tcW w:w="2235" w:type="dxa"/>
            <w:vMerge w:val="restart"/>
          </w:tcPr>
          <w:p w:rsidR="00716346" w:rsidRPr="00DD2943" w:rsidRDefault="0071634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Potential sources of finance for a business proposition</w:t>
            </w:r>
          </w:p>
        </w:tc>
        <w:tc>
          <w:tcPr>
            <w:tcW w:w="5207" w:type="dxa"/>
          </w:tcPr>
          <w:p w:rsidR="00716346" w:rsidRPr="00DD2943" w:rsidRDefault="0071634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common start-up needs of a small business</w:t>
            </w:r>
          </w:p>
          <w:p w:rsidR="00716346" w:rsidRPr="00F71226" w:rsidRDefault="00716346" w:rsidP="00DD2943">
            <w:pPr>
              <w:numPr>
                <w:ilvl w:val="0"/>
                <w:numId w:val="1"/>
              </w:numPr>
              <w:spacing w:before="20" w:after="20" w:line="240" w:lineRule="auto"/>
              <w:ind w:left="182" w:hanging="182"/>
              <w:contextualSpacing/>
              <w:rPr>
                <w:rFonts w:asciiTheme="majorHAnsi" w:eastAsia="Times New Roman" w:hAnsiTheme="majorHAnsi" w:cstheme="majorHAnsi"/>
                <w:sz w:val="24"/>
                <w:szCs w:val="20"/>
                <w:lang w:val="en-GB"/>
              </w:rPr>
            </w:pPr>
            <w:r>
              <w:rPr>
                <w:rFonts w:asciiTheme="majorHAnsi" w:eastAsia="Times New Roman" w:hAnsiTheme="majorHAnsi" w:cstheme="majorHAnsi"/>
                <w:bCs/>
                <w:sz w:val="20"/>
                <w:szCs w:val="20"/>
                <w:lang w:val="en-GB"/>
              </w:rPr>
              <w:t>Premises</w:t>
            </w:r>
          </w:p>
          <w:p w:rsidR="00716346" w:rsidRPr="00F71226" w:rsidRDefault="00716346" w:rsidP="00DD2943">
            <w:pPr>
              <w:numPr>
                <w:ilvl w:val="0"/>
                <w:numId w:val="1"/>
              </w:numPr>
              <w:spacing w:before="20" w:after="20" w:line="240" w:lineRule="auto"/>
              <w:ind w:left="182" w:hanging="182"/>
              <w:contextualSpacing/>
              <w:rPr>
                <w:rFonts w:asciiTheme="majorHAnsi" w:eastAsia="Times New Roman" w:hAnsiTheme="majorHAnsi" w:cstheme="majorHAnsi"/>
                <w:sz w:val="24"/>
                <w:szCs w:val="20"/>
                <w:lang w:val="en-GB"/>
              </w:rPr>
            </w:pPr>
            <w:r>
              <w:rPr>
                <w:rFonts w:asciiTheme="majorHAnsi" w:eastAsia="Times New Roman" w:hAnsiTheme="majorHAnsi" w:cstheme="majorHAnsi"/>
                <w:bCs/>
                <w:sz w:val="20"/>
                <w:szCs w:val="20"/>
                <w:lang w:val="en-GB"/>
              </w:rPr>
              <w:t>Equipment/resources</w:t>
            </w:r>
          </w:p>
          <w:p w:rsidR="00716346" w:rsidRPr="00F71226" w:rsidRDefault="00716346" w:rsidP="00DD2943">
            <w:pPr>
              <w:numPr>
                <w:ilvl w:val="0"/>
                <w:numId w:val="1"/>
              </w:numPr>
              <w:spacing w:before="20" w:after="20" w:line="240" w:lineRule="auto"/>
              <w:ind w:left="182" w:hanging="182"/>
              <w:contextualSpacing/>
              <w:rPr>
                <w:rFonts w:asciiTheme="majorHAnsi" w:eastAsia="Times New Roman" w:hAnsiTheme="majorHAnsi" w:cstheme="majorHAnsi"/>
                <w:sz w:val="24"/>
                <w:szCs w:val="20"/>
                <w:lang w:val="en-GB"/>
              </w:rPr>
            </w:pPr>
            <w:r>
              <w:rPr>
                <w:rFonts w:asciiTheme="majorHAnsi" w:eastAsia="Times New Roman" w:hAnsiTheme="majorHAnsi" w:cstheme="majorHAnsi"/>
                <w:bCs/>
                <w:sz w:val="20"/>
                <w:szCs w:val="20"/>
                <w:lang w:val="en-GB"/>
              </w:rPr>
              <w:t>Vehicles</w:t>
            </w:r>
          </w:p>
          <w:p w:rsidR="00716346" w:rsidRPr="00F71226" w:rsidRDefault="00716346" w:rsidP="00DD2943">
            <w:pPr>
              <w:numPr>
                <w:ilvl w:val="0"/>
                <w:numId w:val="1"/>
              </w:numPr>
              <w:spacing w:before="20" w:after="20" w:line="240" w:lineRule="auto"/>
              <w:ind w:left="182" w:hanging="182"/>
              <w:contextualSpacing/>
              <w:rPr>
                <w:rFonts w:asciiTheme="majorHAnsi" w:eastAsia="Times New Roman" w:hAnsiTheme="majorHAnsi" w:cstheme="majorHAnsi"/>
                <w:sz w:val="24"/>
                <w:szCs w:val="20"/>
                <w:lang w:val="en-GB"/>
              </w:rPr>
            </w:pPr>
            <w:r>
              <w:rPr>
                <w:rFonts w:asciiTheme="majorHAnsi" w:eastAsia="Times New Roman" w:hAnsiTheme="majorHAnsi" w:cstheme="majorHAnsi"/>
                <w:bCs/>
                <w:sz w:val="20"/>
                <w:szCs w:val="20"/>
                <w:lang w:val="en-GB"/>
              </w:rPr>
              <w:t>Materials</w:t>
            </w:r>
          </w:p>
          <w:p w:rsidR="00716346" w:rsidRPr="00F71226" w:rsidRDefault="00716346" w:rsidP="00DD2943">
            <w:pPr>
              <w:numPr>
                <w:ilvl w:val="0"/>
                <w:numId w:val="1"/>
              </w:numPr>
              <w:spacing w:before="20" w:after="20" w:line="240" w:lineRule="auto"/>
              <w:ind w:left="182" w:hanging="182"/>
              <w:contextualSpacing/>
              <w:rPr>
                <w:rFonts w:asciiTheme="majorHAnsi" w:eastAsia="Times New Roman" w:hAnsiTheme="majorHAnsi" w:cstheme="majorHAnsi"/>
                <w:sz w:val="24"/>
                <w:szCs w:val="20"/>
                <w:lang w:val="en-GB"/>
              </w:rPr>
            </w:pPr>
            <w:r>
              <w:rPr>
                <w:rFonts w:asciiTheme="majorHAnsi" w:eastAsia="Times New Roman" w:hAnsiTheme="majorHAnsi" w:cstheme="majorHAnsi"/>
                <w:bCs/>
                <w:sz w:val="20"/>
                <w:szCs w:val="20"/>
                <w:lang w:val="en-GB"/>
              </w:rPr>
              <w:t>Working capital</w:t>
            </w:r>
          </w:p>
          <w:p w:rsidR="00716346" w:rsidRPr="001234BA" w:rsidRDefault="00716346" w:rsidP="00716346">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716346">
              <w:rPr>
                <w:rFonts w:asciiTheme="majorHAnsi" w:eastAsia="Times New Roman" w:hAnsiTheme="majorHAnsi" w:cstheme="majorHAnsi"/>
                <w:bCs/>
                <w:sz w:val="20"/>
                <w:szCs w:val="20"/>
                <w:lang w:val="en-GB"/>
              </w:rPr>
              <w:t>Marketing and websites</w:t>
            </w:r>
          </w:p>
        </w:tc>
        <w:tc>
          <w:tcPr>
            <w:tcW w:w="765" w:type="dxa"/>
          </w:tcPr>
          <w:p w:rsidR="00716346" w:rsidRPr="00DD2943" w:rsidRDefault="00716346" w:rsidP="0071634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bookmarkStart w:id="0" w:name="_GoBack"/>
            <w:bookmarkEnd w:id="0"/>
          </w:p>
        </w:tc>
        <w:tc>
          <w:tcPr>
            <w:tcW w:w="4362" w:type="dxa"/>
          </w:tcPr>
          <w:p w:rsidR="00716346" w:rsidRPr="00DD2943" w:rsidRDefault="00716346" w:rsidP="0071634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Split learners into six groups and allocate one start-up need to each group. Groups to discuss key points when considering each need for business start-up. Representative from each group to feed back to class. </w:t>
            </w:r>
          </w:p>
        </w:tc>
        <w:tc>
          <w:tcPr>
            <w:tcW w:w="2390" w:type="dxa"/>
          </w:tcPr>
          <w:p w:rsidR="00716346" w:rsidRPr="00DD2943" w:rsidRDefault="00716346" w:rsidP="001234BA">
            <w:pPr>
              <w:spacing w:before="20" w:after="20" w:line="240" w:lineRule="auto"/>
              <w:contextualSpacing/>
              <w:rPr>
                <w:rFonts w:asciiTheme="majorHAnsi" w:eastAsia="Times New Roman" w:hAnsiTheme="majorHAnsi" w:cstheme="majorHAnsi"/>
                <w:sz w:val="20"/>
                <w:szCs w:val="20"/>
                <w:lang w:val="en-GB"/>
              </w:rPr>
            </w:pPr>
          </w:p>
        </w:tc>
      </w:tr>
      <w:tr w:rsidR="00716346" w:rsidRPr="00DD2943" w:rsidTr="00716346">
        <w:tc>
          <w:tcPr>
            <w:tcW w:w="2235" w:type="dxa"/>
            <w:vMerge/>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p>
        </w:tc>
        <w:tc>
          <w:tcPr>
            <w:tcW w:w="5207" w:type="dxa"/>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r w:rsidRPr="00F71226">
              <w:rPr>
                <w:rFonts w:asciiTheme="majorHAnsi" w:eastAsia="Times New Roman" w:hAnsiTheme="majorHAnsi" w:cstheme="majorHAnsi"/>
                <w:sz w:val="20"/>
                <w:szCs w:val="20"/>
                <w:lang w:val="en-GB"/>
              </w:rPr>
              <w:t>Compare feedback from groups from learner activity with slides 6-7</w:t>
            </w:r>
          </w:p>
        </w:tc>
        <w:tc>
          <w:tcPr>
            <w:tcW w:w="765" w:type="dxa"/>
          </w:tcPr>
          <w:p w:rsidR="00716346" w:rsidRDefault="0071634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6-7</w:t>
            </w:r>
          </w:p>
        </w:tc>
        <w:tc>
          <w:tcPr>
            <w:tcW w:w="4362" w:type="dxa"/>
          </w:tcPr>
          <w:p w:rsidR="00716346" w:rsidRDefault="00716346" w:rsidP="00716346">
            <w:pPr>
              <w:spacing w:before="20" w:after="20" w:line="240" w:lineRule="auto"/>
              <w:contextualSpacing/>
              <w:rPr>
                <w:rFonts w:asciiTheme="majorHAnsi" w:eastAsia="Times New Roman" w:hAnsiTheme="majorHAnsi" w:cstheme="majorHAnsi"/>
                <w:sz w:val="20"/>
                <w:szCs w:val="20"/>
                <w:lang w:val="en-GB"/>
              </w:rPr>
            </w:pPr>
          </w:p>
        </w:tc>
        <w:tc>
          <w:tcPr>
            <w:tcW w:w="2390" w:type="dxa"/>
          </w:tcPr>
          <w:p w:rsidR="00716346" w:rsidRPr="00DD2943" w:rsidRDefault="00716346" w:rsidP="001234BA">
            <w:pPr>
              <w:spacing w:before="20" w:after="20" w:line="240" w:lineRule="auto"/>
              <w:contextualSpacing/>
              <w:rPr>
                <w:rFonts w:asciiTheme="majorHAnsi" w:eastAsia="Times New Roman" w:hAnsiTheme="majorHAnsi" w:cstheme="majorHAnsi"/>
                <w:sz w:val="20"/>
                <w:szCs w:val="20"/>
                <w:lang w:val="en-GB"/>
              </w:rPr>
            </w:pPr>
          </w:p>
        </w:tc>
      </w:tr>
      <w:tr w:rsidR="00716346" w:rsidRPr="00DD2943" w:rsidTr="00716346">
        <w:tc>
          <w:tcPr>
            <w:tcW w:w="2235" w:type="dxa"/>
            <w:vMerge/>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p>
        </w:tc>
        <w:tc>
          <w:tcPr>
            <w:tcW w:w="5207" w:type="dxa"/>
          </w:tcPr>
          <w:p w:rsidR="00716346" w:rsidRDefault="00716346" w:rsidP="0071634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other start-up costs that are often missed:</w:t>
            </w:r>
          </w:p>
          <w:p w:rsidR="00716346" w:rsidRPr="005D0B62" w:rsidRDefault="00716346" w:rsidP="00716346">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5D0B62">
              <w:rPr>
                <w:rFonts w:asciiTheme="majorHAnsi" w:eastAsia="Times New Roman" w:hAnsiTheme="majorHAnsi" w:cstheme="majorHAnsi"/>
                <w:bCs/>
                <w:sz w:val="20"/>
                <w:szCs w:val="20"/>
                <w:lang w:val="en-GB"/>
              </w:rPr>
              <w:t>Solicitor</w:t>
            </w:r>
            <w:r>
              <w:rPr>
                <w:rFonts w:asciiTheme="majorHAnsi" w:eastAsia="Times New Roman" w:hAnsiTheme="majorHAnsi" w:cstheme="majorHAnsi"/>
                <w:bCs/>
                <w:sz w:val="20"/>
                <w:szCs w:val="20"/>
                <w:lang w:val="en-GB"/>
              </w:rPr>
              <w:t>’</w:t>
            </w:r>
            <w:r w:rsidRPr="005D0B62">
              <w:rPr>
                <w:rFonts w:asciiTheme="majorHAnsi" w:eastAsia="Times New Roman" w:hAnsiTheme="majorHAnsi" w:cstheme="majorHAnsi"/>
                <w:bCs/>
                <w:sz w:val="20"/>
                <w:szCs w:val="20"/>
                <w:lang w:val="en-GB"/>
              </w:rPr>
              <w:t>s, accounting and consulting fees</w:t>
            </w:r>
          </w:p>
          <w:p w:rsidR="00716346" w:rsidRPr="005D0B62" w:rsidRDefault="00716346" w:rsidP="00716346">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5D0B62">
              <w:rPr>
                <w:rFonts w:asciiTheme="majorHAnsi" w:eastAsia="Times New Roman" w:hAnsiTheme="majorHAnsi" w:cstheme="majorHAnsi"/>
                <w:bCs/>
                <w:sz w:val="20"/>
                <w:szCs w:val="20"/>
                <w:lang w:val="en-GB"/>
              </w:rPr>
              <w:t>Licences, registrations and permits</w:t>
            </w:r>
          </w:p>
          <w:p w:rsidR="00716346" w:rsidRPr="005D0B62" w:rsidRDefault="00716346" w:rsidP="00716346">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5D0B62">
              <w:rPr>
                <w:rFonts w:asciiTheme="majorHAnsi" w:eastAsia="Times New Roman" w:hAnsiTheme="majorHAnsi" w:cstheme="majorHAnsi"/>
                <w:bCs/>
                <w:sz w:val="20"/>
                <w:szCs w:val="20"/>
                <w:lang w:val="en-GB"/>
              </w:rPr>
              <w:t>Connection to utilities</w:t>
            </w:r>
          </w:p>
          <w:p w:rsidR="00716346" w:rsidRDefault="00716346" w:rsidP="00716346">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5D0B62">
              <w:rPr>
                <w:rFonts w:asciiTheme="majorHAnsi" w:eastAsia="Times New Roman" w:hAnsiTheme="majorHAnsi" w:cstheme="majorHAnsi"/>
                <w:bCs/>
                <w:sz w:val="20"/>
                <w:szCs w:val="20"/>
                <w:lang w:val="en-GB"/>
              </w:rPr>
              <w:t>Insurances</w:t>
            </w:r>
          </w:p>
          <w:p w:rsidR="00716346" w:rsidRPr="00716346" w:rsidRDefault="00716346" w:rsidP="00716346">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716346">
              <w:rPr>
                <w:rFonts w:asciiTheme="majorHAnsi" w:eastAsia="Times New Roman" w:hAnsiTheme="majorHAnsi" w:cstheme="majorHAnsi"/>
                <w:bCs/>
                <w:sz w:val="20"/>
                <w:szCs w:val="20"/>
                <w:lang w:val="en-GB"/>
              </w:rPr>
              <w:t>Funds for contingencies and unforeseeable expenses</w:t>
            </w:r>
          </w:p>
        </w:tc>
        <w:tc>
          <w:tcPr>
            <w:tcW w:w="765" w:type="dxa"/>
          </w:tcPr>
          <w:p w:rsidR="00716346" w:rsidRDefault="0071634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4362" w:type="dxa"/>
          </w:tcPr>
          <w:p w:rsidR="00716346" w:rsidRDefault="00716346" w:rsidP="00716346">
            <w:pPr>
              <w:spacing w:before="20" w:after="20" w:line="240" w:lineRule="auto"/>
              <w:contextualSpacing/>
              <w:rPr>
                <w:rFonts w:asciiTheme="majorHAnsi" w:eastAsia="Times New Roman" w:hAnsiTheme="majorHAnsi" w:cstheme="majorHAnsi"/>
                <w:sz w:val="20"/>
                <w:szCs w:val="20"/>
                <w:lang w:val="en-GB"/>
              </w:rPr>
            </w:pPr>
          </w:p>
        </w:tc>
        <w:tc>
          <w:tcPr>
            <w:tcW w:w="2390" w:type="dxa"/>
          </w:tcPr>
          <w:p w:rsidR="00716346" w:rsidRPr="00DD2943" w:rsidRDefault="00716346" w:rsidP="001234BA">
            <w:pPr>
              <w:spacing w:before="20" w:after="20" w:line="240" w:lineRule="auto"/>
              <w:contextualSpacing/>
              <w:rPr>
                <w:rFonts w:asciiTheme="majorHAnsi" w:eastAsia="Times New Roman" w:hAnsiTheme="majorHAnsi" w:cstheme="majorHAnsi"/>
                <w:sz w:val="20"/>
                <w:szCs w:val="20"/>
                <w:lang w:val="en-GB"/>
              </w:rPr>
            </w:pPr>
          </w:p>
        </w:tc>
      </w:tr>
      <w:tr w:rsidR="00716346" w:rsidRPr="00DD2943" w:rsidTr="00716346">
        <w:tc>
          <w:tcPr>
            <w:tcW w:w="2235" w:type="dxa"/>
            <w:vMerge/>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p>
        </w:tc>
        <w:tc>
          <w:tcPr>
            <w:tcW w:w="5207" w:type="dxa"/>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716346" w:rsidRDefault="00716346"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62" w:type="dxa"/>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may complete the formative assessment as individuals or in small groups.</w:t>
            </w:r>
          </w:p>
        </w:tc>
        <w:tc>
          <w:tcPr>
            <w:tcW w:w="2390" w:type="dxa"/>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1- Element </w:t>
            </w:r>
            <w:r>
              <w:rPr>
                <w:rFonts w:asciiTheme="majorHAnsi" w:eastAsia="Times New Roman" w:hAnsiTheme="majorHAnsi" w:cstheme="majorHAnsi"/>
                <w:sz w:val="20"/>
                <w:szCs w:val="20"/>
                <w:lang w:val="en-GB"/>
              </w:rPr>
              <w:t>3</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LO4 - Part One - Business start-up needs</w:t>
            </w:r>
          </w:p>
        </w:tc>
      </w:tr>
      <w:tr w:rsidR="00716346" w:rsidRPr="00DD2943" w:rsidTr="00716346">
        <w:tc>
          <w:tcPr>
            <w:tcW w:w="2235" w:type="dxa"/>
            <w:vMerge w:val="restart"/>
          </w:tcPr>
          <w:p w:rsidR="00716346" w:rsidRPr="00DD2943" w:rsidRDefault="0071634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Business start-up costs</w:t>
            </w:r>
          </w:p>
        </w:tc>
        <w:tc>
          <w:tcPr>
            <w:tcW w:w="5207" w:type="dxa"/>
          </w:tcPr>
          <w:p w:rsidR="00716346" w:rsidRPr="00DD2943" w:rsidRDefault="00716346" w:rsidP="00716346">
            <w:pPr>
              <w:spacing w:before="20" w:after="20" w:line="240" w:lineRule="auto"/>
              <w:contextualSpacing/>
              <w:rPr>
                <w:rFonts w:asciiTheme="majorHAnsi" w:eastAsia="Times New Roman" w:hAnsiTheme="majorHAnsi" w:cstheme="majorHAnsi"/>
                <w:i/>
                <w:sz w:val="20"/>
                <w:szCs w:val="20"/>
                <w:lang w:val="en-GB"/>
              </w:rPr>
            </w:pPr>
            <w:r>
              <w:rPr>
                <w:rFonts w:asciiTheme="majorHAnsi" w:eastAsia="Times New Roman" w:hAnsiTheme="majorHAnsi" w:cstheme="majorHAnsi"/>
                <w:sz w:val="20"/>
                <w:szCs w:val="20"/>
                <w:lang w:val="en-GB"/>
              </w:rPr>
              <w:t>Review the example of business start-up costs for Victoria’s mobile hairdressing business on slide 9.</w:t>
            </w:r>
          </w:p>
        </w:tc>
        <w:tc>
          <w:tcPr>
            <w:tcW w:w="765" w:type="dxa"/>
          </w:tcPr>
          <w:p w:rsidR="00716346" w:rsidRPr="00DD2943" w:rsidRDefault="00716346" w:rsidP="0071634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4362" w:type="dxa"/>
          </w:tcPr>
          <w:p w:rsidR="00716346" w:rsidRPr="00DD2943" w:rsidRDefault="00716346" w:rsidP="0071634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Referring to slide 9, learners to consider </w:t>
            </w:r>
            <w:proofErr w:type="gramStart"/>
            <w:r>
              <w:rPr>
                <w:rFonts w:asciiTheme="majorHAnsi" w:eastAsia="Times New Roman" w:hAnsiTheme="majorHAnsi" w:cstheme="majorHAnsi"/>
                <w:sz w:val="20"/>
                <w:szCs w:val="20"/>
                <w:lang w:val="en-GB"/>
              </w:rPr>
              <w:t>as a whole class</w:t>
            </w:r>
            <w:proofErr w:type="gramEnd"/>
            <w:r>
              <w:rPr>
                <w:rFonts w:asciiTheme="majorHAnsi" w:eastAsia="Times New Roman" w:hAnsiTheme="majorHAnsi" w:cstheme="majorHAnsi"/>
                <w:sz w:val="20"/>
                <w:szCs w:val="20"/>
                <w:lang w:val="en-GB"/>
              </w:rPr>
              <w:t xml:space="preserve"> whether any start-up costs have been missed from Victoria’s plan. Calculate Victoria’s total start-up costs.</w:t>
            </w:r>
          </w:p>
        </w:tc>
        <w:tc>
          <w:tcPr>
            <w:tcW w:w="2390" w:type="dxa"/>
          </w:tcPr>
          <w:p w:rsidR="00716346" w:rsidRPr="00DD2943" w:rsidRDefault="00716346" w:rsidP="001234BA">
            <w:pPr>
              <w:spacing w:before="20" w:after="20" w:line="240" w:lineRule="auto"/>
              <w:contextualSpacing/>
              <w:rPr>
                <w:rFonts w:asciiTheme="majorHAnsi" w:eastAsia="Times New Roman" w:hAnsiTheme="majorHAnsi" w:cstheme="majorHAnsi"/>
                <w:sz w:val="20"/>
                <w:szCs w:val="20"/>
                <w:lang w:val="en-GB"/>
              </w:rPr>
            </w:pPr>
          </w:p>
        </w:tc>
      </w:tr>
      <w:tr w:rsidR="00716346" w:rsidRPr="00DD2943" w:rsidTr="00716346">
        <w:tc>
          <w:tcPr>
            <w:tcW w:w="2235" w:type="dxa"/>
            <w:vMerge/>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p>
        </w:tc>
        <w:tc>
          <w:tcPr>
            <w:tcW w:w="5207" w:type="dxa"/>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Victoria’s planned financing of her business shown on slide 10. Will Victoria need to obtain finance for her business start-up?  And if so, how much?</w:t>
            </w:r>
          </w:p>
        </w:tc>
        <w:tc>
          <w:tcPr>
            <w:tcW w:w="765" w:type="dxa"/>
          </w:tcPr>
          <w:p w:rsidR="00716346" w:rsidRDefault="0071634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tc>
        <w:tc>
          <w:tcPr>
            <w:tcW w:w="4362" w:type="dxa"/>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Referring to slide 10, learners to calculate Victoria’s planned finance for business start-up and taking into consideration her personal savings, calculate whether she will need business finance or not.</w:t>
            </w:r>
          </w:p>
        </w:tc>
        <w:tc>
          <w:tcPr>
            <w:tcW w:w="2390" w:type="dxa"/>
          </w:tcPr>
          <w:p w:rsidR="00716346" w:rsidRPr="00DD2943" w:rsidRDefault="00716346" w:rsidP="001234BA">
            <w:pPr>
              <w:spacing w:before="20" w:after="20" w:line="240" w:lineRule="auto"/>
              <w:contextualSpacing/>
              <w:rPr>
                <w:rFonts w:asciiTheme="majorHAnsi" w:eastAsia="Times New Roman" w:hAnsiTheme="majorHAnsi" w:cstheme="majorHAnsi"/>
                <w:sz w:val="20"/>
                <w:szCs w:val="20"/>
                <w:lang w:val="en-GB"/>
              </w:rPr>
            </w:pPr>
          </w:p>
        </w:tc>
      </w:tr>
      <w:tr w:rsidR="00716346" w:rsidRPr="00DD2943" w:rsidTr="00716346">
        <w:tc>
          <w:tcPr>
            <w:tcW w:w="2235" w:type="dxa"/>
            <w:vMerge/>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p>
        </w:tc>
        <w:tc>
          <w:tcPr>
            <w:tcW w:w="5207" w:type="dxa"/>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716346" w:rsidRDefault="00716346"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62" w:type="dxa"/>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may complete the formative assessment as individuals or in small groups.</w:t>
            </w:r>
          </w:p>
        </w:tc>
        <w:tc>
          <w:tcPr>
            <w:tcW w:w="2390" w:type="dxa"/>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1- Element </w:t>
            </w:r>
            <w:r>
              <w:rPr>
                <w:rFonts w:asciiTheme="majorHAnsi" w:eastAsia="Times New Roman" w:hAnsiTheme="majorHAnsi" w:cstheme="majorHAnsi"/>
                <w:sz w:val="20"/>
                <w:szCs w:val="20"/>
                <w:lang w:val="en-GB"/>
              </w:rPr>
              <w:t>3</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LO4 -Part Two - Business start-up costs</w:t>
            </w:r>
          </w:p>
        </w:tc>
      </w:tr>
      <w:tr w:rsidR="00716346" w:rsidRPr="00DD2943" w:rsidTr="00716346">
        <w:tc>
          <w:tcPr>
            <w:tcW w:w="2235" w:type="dxa"/>
            <w:vMerge w:val="restart"/>
          </w:tcPr>
          <w:p w:rsidR="00716346" w:rsidRPr="00DD2943" w:rsidRDefault="0071634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Financing a business start-up</w:t>
            </w:r>
          </w:p>
        </w:tc>
        <w:tc>
          <w:tcPr>
            <w:tcW w:w="5207" w:type="dxa"/>
          </w:tcPr>
          <w:p w:rsidR="00716346" w:rsidRDefault="00716346" w:rsidP="005D0B6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key features of each of the ways in which an individual may finance their business proposition.</w:t>
            </w:r>
          </w:p>
          <w:p w:rsidR="00716346" w:rsidRDefault="00716346" w:rsidP="005D0B62">
            <w:pPr>
              <w:spacing w:before="20" w:after="20" w:line="240" w:lineRule="auto"/>
              <w:contextualSpacing/>
              <w:rPr>
                <w:rFonts w:asciiTheme="majorHAnsi" w:eastAsia="Times New Roman" w:hAnsiTheme="majorHAnsi" w:cstheme="majorHAnsi"/>
                <w:sz w:val="20"/>
                <w:szCs w:val="20"/>
                <w:lang w:val="en-GB"/>
              </w:rPr>
            </w:pPr>
          </w:p>
          <w:p w:rsidR="00716346" w:rsidRPr="005D0B62" w:rsidRDefault="00716346" w:rsidP="005D0B62">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1F50CC">
              <w:rPr>
                <w:rFonts w:asciiTheme="majorHAnsi" w:eastAsia="Times New Roman" w:hAnsiTheme="majorHAnsi" w:cstheme="majorHAnsi"/>
                <w:b/>
                <w:bCs/>
                <w:sz w:val="20"/>
                <w:szCs w:val="20"/>
                <w:lang w:val="en-GB"/>
              </w:rPr>
              <w:t>Personal savings</w:t>
            </w:r>
            <w:r>
              <w:rPr>
                <w:rFonts w:asciiTheme="majorHAnsi" w:eastAsia="Times New Roman" w:hAnsiTheme="majorHAnsi" w:cstheme="majorHAnsi"/>
                <w:bCs/>
                <w:sz w:val="20"/>
                <w:szCs w:val="20"/>
                <w:lang w:val="en-GB"/>
              </w:rPr>
              <w:t xml:space="preserve"> – from savings, redundancy or severance payments</w:t>
            </w:r>
          </w:p>
          <w:p w:rsidR="00716346" w:rsidRPr="005D0B62" w:rsidRDefault="00716346" w:rsidP="005D0B62">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1F50CC">
              <w:rPr>
                <w:rFonts w:asciiTheme="majorHAnsi" w:eastAsia="Times New Roman" w:hAnsiTheme="majorHAnsi" w:cstheme="majorHAnsi"/>
                <w:b/>
                <w:bCs/>
                <w:sz w:val="20"/>
                <w:szCs w:val="20"/>
                <w:lang w:val="en-GB"/>
              </w:rPr>
              <w:t>Overdrafts</w:t>
            </w:r>
            <w:r>
              <w:rPr>
                <w:rFonts w:asciiTheme="majorHAnsi" w:eastAsia="Times New Roman" w:hAnsiTheme="majorHAnsi" w:cstheme="majorHAnsi"/>
                <w:bCs/>
                <w:sz w:val="20"/>
                <w:szCs w:val="20"/>
                <w:lang w:val="en-GB"/>
              </w:rPr>
              <w:t xml:space="preserve"> – short-term credit arrangement with a bank to withdraw more than the account balance</w:t>
            </w:r>
          </w:p>
          <w:p w:rsidR="00716346" w:rsidRPr="005D0B62" w:rsidRDefault="00716346" w:rsidP="005D0B62">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1F50CC">
              <w:rPr>
                <w:rFonts w:asciiTheme="majorHAnsi" w:eastAsia="Times New Roman" w:hAnsiTheme="majorHAnsi" w:cstheme="majorHAnsi"/>
                <w:b/>
                <w:bCs/>
                <w:sz w:val="20"/>
                <w:szCs w:val="20"/>
                <w:lang w:val="en-GB"/>
              </w:rPr>
              <w:t>Credit cards</w:t>
            </w:r>
            <w:r>
              <w:rPr>
                <w:rFonts w:asciiTheme="majorHAnsi" w:eastAsia="Times New Roman" w:hAnsiTheme="majorHAnsi" w:cstheme="majorHAnsi"/>
                <w:bCs/>
                <w:sz w:val="20"/>
                <w:szCs w:val="20"/>
                <w:lang w:val="en-GB"/>
              </w:rPr>
              <w:t xml:space="preserve"> – used to make purchases now and pay later on credit terms</w:t>
            </w:r>
          </w:p>
          <w:p w:rsidR="00716346" w:rsidRPr="005D0B62" w:rsidRDefault="00716346" w:rsidP="005D0B62">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1F50CC">
              <w:rPr>
                <w:rFonts w:asciiTheme="majorHAnsi" w:eastAsia="Times New Roman" w:hAnsiTheme="majorHAnsi" w:cstheme="majorHAnsi"/>
                <w:b/>
                <w:bCs/>
                <w:sz w:val="20"/>
                <w:szCs w:val="20"/>
                <w:lang w:val="en-GB"/>
              </w:rPr>
              <w:t>Business loans</w:t>
            </w:r>
            <w:r>
              <w:rPr>
                <w:rFonts w:asciiTheme="majorHAnsi" w:eastAsia="Times New Roman" w:hAnsiTheme="majorHAnsi" w:cstheme="majorHAnsi"/>
                <w:bCs/>
                <w:sz w:val="20"/>
                <w:szCs w:val="20"/>
                <w:lang w:val="en-GB"/>
              </w:rPr>
              <w:t xml:space="preserve"> – medium and long term borrowing from a bank that will incur interest charges</w:t>
            </w:r>
          </w:p>
          <w:p w:rsidR="00716346" w:rsidRPr="005D0B62" w:rsidRDefault="00716346" w:rsidP="005D0B62">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1F50CC">
              <w:rPr>
                <w:rFonts w:asciiTheme="majorHAnsi" w:eastAsia="Times New Roman" w:hAnsiTheme="majorHAnsi" w:cstheme="majorHAnsi"/>
                <w:b/>
                <w:bCs/>
                <w:sz w:val="20"/>
                <w:szCs w:val="20"/>
                <w:lang w:val="en-GB"/>
              </w:rPr>
              <w:t>Family and friends</w:t>
            </w:r>
            <w:r>
              <w:rPr>
                <w:rFonts w:asciiTheme="majorHAnsi" w:eastAsia="Times New Roman" w:hAnsiTheme="majorHAnsi" w:cstheme="majorHAnsi"/>
                <w:bCs/>
                <w:sz w:val="20"/>
                <w:szCs w:val="20"/>
                <w:lang w:val="en-GB"/>
              </w:rPr>
              <w:t xml:space="preserve"> – informal borrowing often without interest</w:t>
            </w:r>
          </w:p>
          <w:p w:rsidR="00716346" w:rsidRPr="00DD2943" w:rsidRDefault="00716346" w:rsidP="0010015E">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10015E">
              <w:rPr>
                <w:rFonts w:asciiTheme="majorHAnsi" w:eastAsia="Times New Roman" w:hAnsiTheme="majorHAnsi" w:cstheme="majorHAnsi"/>
                <w:b/>
                <w:bCs/>
                <w:sz w:val="20"/>
                <w:szCs w:val="20"/>
                <w:lang w:val="en-GB"/>
              </w:rPr>
              <w:t>Grants and government backed lending schemes</w:t>
            </w:r>
            <w:r w:rsidRPr="0010015E">
              <w:rPr>
                <w:rFonts w:asciiTheme="majorHAnsi" w:eastAsia="Times New Roman" w:hAnsiTheme="majorHAnsi" w:cstheme="majorHAnsi"/>
                <w:bCs/>
                <w:sz w:val="20"/>
                <w:szCs w:val="20"/>
                <w:lang w:val="en-GB"/>
              </w:rPr>
              <w:t xml:space="preserve"> – schemes with a set criteria to determine business’ eligibility for funding</w:t>
            </w:r>
          </w:p>
        </w:tc>
        <w:tc>
          <w:tcPr>
            <w:tcW w:w="765" w:type="dxa"/>
          </w:tcPr>
          <w:p w:rsidR="00716346" w:rsidRPr="00DD2943" w:rsidRDefault="00716346"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tc>
        <w:tc>
          <w:tcPr>
            <w:tcW w:w="4362" w:type="dxa"/>
          </w:tcPr>
          <w:p w:rsidR="00716346" w:rsidRPr="00DD2943" w:rsidRDefault="00716346" w:rsidP="0010015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Using the internet, learners, as individuals or in pairs, should research the cost of finance in terms of overdrafts, credit cards and business loans in own country. In addition, learners may research grants and government backed lending schemes available in own country.</w:t>
            </w:r>
          </w:p>
        </w:tc>
        <w:tc>
          <w:tcPr>
            <w:tcW w:w="2390" w:type="dxa"/>
          </w:tcPr>
          <w:p w:rsidR="00716346" w:rsidRPr="00DD2943" w:rsidRDefault="00716346" w:rsidP="00CA6423">
            <w:pPr>
              <w:spacing w:before="20" w:after="20" w:line="240" w:lineRule="auto"/>
              <w:contextualSpacing/>
              <w:rPr>
                <w:rFonts w:asciiTheme="majorHAnsi" w:eastAsia="Times New Roman" w:hAnsiTheme="majorHAnsi" w:cstheme="majorHAnsi"/>
                <w:sz w:val="20"/>
                <w:szCs w:val="20"/>
                <w:lang w:val="en-GB"/>
              </w:rPr>
            </w:pPr>
          </w:p>
        </w:tc>
      </w:tr>
      <w:tr w:rsidR="00716346" w:rsidRPr="00DD2943" w:rsidTr="00716346">
        <w:tc>
          <w:tcPr>
            <w:tcW w:w="2235" w:type="dxa"/>
            <w:vMerge/>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p>
        </w:tc>
        <w:tc>
          <w:tcPr>
            <w:tcW w:w="5207" w:type="dxa"/>
          </w:tcPr>
          <w:p w:rsidR="00716346" w:rsidRDefault="00716346" w:rsidP="005D0B6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Tutor should expand on key features of overdrafts, credit cards, business loans and grants with respect to the local and national context.</w:t>
            </w:r>
          </w:p>
        </w:tc>
        <w:tc>
          <w:tcPr>
            <w:tcW w:w="765" w:type="dxa"/>
          </w:tcPr>
          <w:p w:rsidR="00716346" w:rsidRDefault="00716346" w:rsidP="00430791">
            <w:pPr>
              <w:spacing w:before="20" w:after="20" w:line="240" w:lineRule="auto"/>
              <w:contextualSpacing/>
              <w:jc w:val="center"/>
              <w:rPr>
                <w:rFonts w:asciiTheme="majorHAnsi" w:eastAsia="Times New Roman" w:hAnsiTheme="majorHAnsi" w:cstheme="majorHAnsi"/>
                <w:sz w:val="20"/>
                <w:szCs w:val="20"/>
                <w:lang w:val="en-GB"/>
              </w:rPr>
            </w:pPr>
          </w:p>
        </w:tc>
        <w:tc>
          <w:tcPr>
            <w:tcW w:w="4362" w:type="dxa"/>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may complete the formative assessment as individuals or in small groups.</w:t>
            </w:r>
          </w:p>
        </w:tc>
        <w:tc>
          <w:tcPr>
            <w:tcW w:w="2390" w:type="dxa"/>
          </w:tcPr>
          <w:p w:rsidR="00716346" w:rsidRDefault="00716346"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1</w:t>
            </w:r>
            <w:r w:rsidRPr="00DD2943">
              <w:rPr>
                <w:rFonts w:asciiTheme="majorHAnsi" w:eastAsia="Times New Roman" w:hAnsiTheme="majorHAnsi" w:cstheme="majorHAnsi"/>
                <w:sz w:val="20"/>
                <w:szCs w:val="20"/>
                <w:lang w:val="en-GB"/>
              </w:rPr>
              <w:t xml:space="preserve">- Element </w:t>
            </w:r>
            <w:r>
              <w:rPr>
                <w:rFonts w:asciiTheme="majorHAnsi" w:eastAsia="Times New Roman" w:hAnsiTheme="majorHAnsi" w:cstheme="majorHAnsi"/>
                <w:sz w:val="20"/>
                <w:szCs w:val="20"/>
                <w:lang w:val="en-GB"/>
              </w:rPr>
              <w:t>3</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LO4 - Part Three - Potential sources of finance</w:t>
            </w:r>
          </w:p>
        </w:tc>
      </w:tr>
      <w:tr w:rsidR="0010015E" w:rsidRPr="00DD2943" w:rsidTr="00716346">
        <w:tc>
          <w:tcPr>
            <w:tcW w:w="2235"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5207"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10015E" w:rsidRPr="00DD2943" w:rsidRDefault="0010015E"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62"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c>
          <w:tcPr>
            <w:tcW w:w="2390"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r>
    </w:tbl>
    <w:p w:rsidR="00007021" w:rsidRPr="0010015E" w:rsidRDefault="00007021" w:rsidP="00367DC4">
      <w:pPr>
        <w:pStyle w:val="Heading3"/>
        <w:rPr>
          <w:sz w:val="20"/>
          <w:szCs w:val="20"/>
          <w:lang w:val="en-GB"/>
        </w:rPr>
      </w:pPr>
    </w:p>
    <w:p w:rsidR="001234BA" w:rsidRPr="0010015E" w:rsidRDefault="001234BA" w:rsidP="0010015E">
      <w:pPr>
        <w:pStyle w:val="Heading3"/>
        <w:rPr>
          <w:sz w:val="20"/>
          <w:szCs w:val="20"/>
          <w:lang w:val="en-GB"/>
        </w:rPr>
      </w:pPr>
      <w:r w:rsidRPr="0010015E">
        <w:rPr>
          <w:sz w:val="20"/>
          <w:szCs w:val="20"/>
          <w:lang w:val="en-GB"/>
        </w:rPr>
        <w:br w:type="page"/>
      </w:r>
    </w:p>
    <w:p w:rsidR="009D5ED5" w:rsidRPr="009D5ED5" w:rsidRDefault="009D5ED5" w:rsidP="00367DC4">
      <w:pPr>
        <w:pStyle w:val="Heading3"/>
        <w:rPr>
          <w:lang w:val="en-GB"/>
        </w:rPr>
      </w:pPr>
      <w:r w:rsidRPr="00DD2943">
        <w:rPr>
          <w:lang w:val="en-GB"/>
        </w:rPr>
        <w:lastRenderedPageBreak/>
        <w:t xml:space="preserve">SESSION 2: </w:t>
      </w:r>
      <w:r w:rsidR="007B7AE5">
        <w:rPr>
          <w:lang w:val="en-GB"/>
        </w:rPr>
        <w:t>Personal success and survival planning</w:t>
      </w:r>
      <w:r w:rsidR="0010015E">
        <w:rPr>
          <w:lang w:val="en-GB"/>
        </w:rPr>
        <w:t xml:space="preserve"> (2-3 hours)</w:t>
      </w:r>
    </w:p>
    <w:tbl>
      <w:tblPr>
        <w:tblW w:w="14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376"/>
        <w:gridCol w:w="6256"/>
        <w:gridCol w:w="765"/>
        <w:gridCol w:w="3261"/>
        <w:gridCol w:w="2301"/>
      </w:tblGrid>
      <w:tr w:rsidR="0010015E" w:rsidRPr="00DD2943" w:rsidTr="0010015E">
        <w:tc>
          <w:tcPr>
            <w:tcW w:w="2376" w:type="dxa"/>
            <w:shd w:val="clear" w:color="auto" w:fill="F2F2F2" w:themeFill="background1" w:themeFillShade="F2"/>
          </w:tcPr>
          <w:p w:rsidR="0010015E" w:rsidRPr="00DD2943" w:rsidRDefault="0010015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6256" w:type="dxa"/>
            <w:shd w:val="clear" w:color="auto" w:fill="F2F2F2" w:themeFill="background1" w:themeFillShade="F2"/>
          </w:tcPr>
          <w:p w:rsidR="0010015E" w:rsidRPr="00DD2943" w:rsidRDefault="0010015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Pr>
          <w:p w:rsidR="0010015E" w:rsidRPr="00DD2943" w:rsidRDefault="0010015E"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shd w:val="clear" w:color="auto" w:fill="F2F2F2" w:themeFill="background1" w:themeFillShade="F2"/>
          </w:tcPr>
          <w:p w:rsidR="0010015E" w:rsidRPr="00DD2943" w:rsidRDefault="0010015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shd w:val="clear" w:color="auto" w:fill="F2F2F2" w:themeFill="background1" w:themeFillShade="F2"/>
          </w:tcPr>
          <w:p w:rsidR="0010015E" w:rsidRPr="00DD2943" w:rsidRDefault="0010015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10015E" w:rsidRPr="00DD2943" w:rsidTr="0010015E">
        <w:tc>
          <w:tcPr>
            <w:tcW w:w="2376"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6256" w:type="dxa"/>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Learning outcome </w:t>
            </w:r>
            <w:r>
              <w:rPr>
                <w:rFonts w:asciiTheme="majorHAnsi" w:eastAsia="Times New Roman" w:hAnsiTheme="majorHAnsi" w:cstheme="majorHAnsi"/>
                <w:sz w:val="20"/>
                <w:szCs w:val="20"/>
                <w:lang w:val="en-GB"/>
              </w:rPr>
              <w:t>4</w:t>
            </w:r>
            <w:r w:rsidRPr="00DD2943">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2</w:t>
            </w:r>
          </w:p>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r w:rsidRPr="00F71226">
              <w:rPr>
                <w:rFonts w:asciiTheme="majorHAnsi" w:eastAsia="Times New Roman" w:hAnsiTheme="majorHAnsi" w:cstheme="majorHAnsi"/>
                <w:b/>
                <w:sz w:val="20"/>
                <w:szCs w:val="20"/>
                <w:lang w:val="en-GB"/>
              </w:rPr>
              <w:t>RESOURCE Element 3 LO</w:t>
            </w:r>
            <w:r>
              <w:rPr>
                <w:rFonts w:asciiTheme="majorHAnsi" w:eastAsia="Times New Roman" w:hAnsiTheme="majorHAnsi" w:cstheme="majorHAnsi"/>
                <w:b/>
                <w:sz w:val="20"/>
                <w:szCs w:val="20"/>
                <w:lang w:val="en-GB"/>
              </w:rPr>
              <w:t>4</w:t>
            </w:r>
            <w:r w:rsidRPr="00F71226">
              <w:rPr>
                <w:rFonts w:asciiTheme="majorHAnsi" w:eastAsia="Times New Roman" w:hAnsiTheme="majorHAnsi" w:cstheme="majorHAnsi"/>
                <w:b/>
                <w:sz w:val="20"/>
                <w:szCs w:val="20"/>
                <w:lang w:val="en-GB"/>
              </w:rPr>
              <w:t xml:space="preserve"> – Personal success and survival.pptx</w:t>
            </w:r>
          </w:p>
        </w:tc>
        <w:tc>
          <w:tcPr>
            <w:tcW w:w="765" w:type="dxa"/>
          </w:tcPr>
          <w:p w:rsidR="0010015E" w:rsidRPr="00DD2943" w:rsidRDefault="0010015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3261"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r>
      <w:tr w:rsidR="0010015E" w:rsidRPr="00DD2943" w:rsidTr="0010015E">
        <w:tc>
          <w:tcPr>
            <w:tcW w:w="2376"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Setting the price of goods and services</w:t>
            </w:r>
          </w:p>
        </w:tc>
        <w:tc>
          <w:tcPr>
            <w:tcW w:w="6256" w:type="dxa"/>
          </w:tcPr>
          <w:p w:rsidR="0010015E" w:rsidRDefault="0010015E" w:rsidP="004944F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importance of considering the following factors when setting prices for goods and services. To:</w:t>
            </w:r>
          </w:p>
          <w:p w:rsidR="0010015E" w:rsidRPr="004944F2" w:rsidRDefault="0010015E" w:rsidP="004944F2">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4944F2">
              <w:rPr>
                <w:rFonts w:asciiTheme="majorHAnsi" w:eastAsia="Times New Roman" w:hAnsiTheme="majorHAnsi" w:cstheme="majorHAnsi"/>
                <w:bCs/>
                <w:sz w:val="20"/>
                <w:szCs w:val="20"/>
                <w:lang w:val="en-GB"/>
              </w:rPr>
              <w:t>Cover all costs</w:t>
            </w:r>
          </w:p>
          <w:p w:rsidR="0010015E" w:rsidRPr="004944F2" w:rsidRDefault="0010015E" w:rsidP="004944F2">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4944F2">
              <w:rPr>
                <w:rFonts w:asciiTheme="majorHAnsi" w:eastAsia="Times New Roman" w:hAnsiTheme="majorHAnsi" w:cstheme="majorHAnsi"/>
                <w:bCs/>
                <w:sz w:val="20"/>
                <w:szCs w:val="20"/>
                <w:lang w:val="en-GB"/>
              </w:rPr>
              <w:t>Provide a profit</w:t>
            </w:r>
          </w:p>
          <w:p w:rsidR="0010015E" w:rsidRPr="004944F2" w:rsidRDefault="0010015E" w:rsidP="004944F2">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4944F2">
              <w:rPr>
                <w:rFonts w:asciiTheme="majorHAnsi" w:eastAsia="Times New Roman" w:hAnsiTheme="majorHAnsi" w:cstheme="majorHAnsi"/>
                <w:bCs/>
                <w:sz w:val="20"/>
                <w:szCs w:val="20"/>
                <w:lang w:val="en-GB"/>
              </w:rPr>
              <w:t>Attract potential customers</w:t>
            </w:r>
          </w:p>
          <w:p w:rsidR="0010015E" w:rsidRPr="004944F2" w:rsidRDefault="0010015E" w:rsidP="004944F2">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4944F2">
              <w:rPr>
                <w:rFonts w:asciiTheme="majorHAnsi" w:eastAsia="Times New Roman" w:hAnsiTheme="majorHAnsi" w:cstheme="majorHAnsi"/>
                <w:bCs/>
                <w:sz w:val="20"/>
                <w:szCs w:val="20"/>
                <w:lang w:val="en-GB"/>
              </w:rPr>
              <w:t>Be in line with competitor’s pricing</w:t>
            </w:r>
          </w:p>
          <w:p w:rsidR="0010015E" w:rsidRPr="00DD2943" w:rsidRDefault="0010015E" w:rsidP="001234BA">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4944F2">
              <w:rPr>
                <w:rFonts w:asciiTheme="majorHAnsi" w:eastAsia="Times New Roman" w:hAnsiTheme="majorHAnsi" w:cstheme="majorHAnsi"/>
                <w:bCs/>
                <w:sz w:val="20"/>
                <w:szCs w:val="20"/>
                <w:lang w:val="en-GB"/>
              </w:rPr>
              <w:t>Take into account distribution costs if not selling direct</w:t>
            </w:r>
          </w:p>
        </w:tc>
        <w:tc>
          <w:tcPr>
            <w:tcW w:w="765" w:type="dxa"/>
          </w:tcPr>
          <w:p w:rsidR="0010015E" w:rsidRPr="00DD2943" w:rsidRDefault="0010015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3261" w:type="dxa"/>
          </w:tcPr>
          <w:p w:rsidR="0010015E" w:rsidRPr="00DD2943" w:rsidRDefault="0010015E" w:rsidP="007B621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to draw up a list of on-going costs for a business. Such costs may include rent, rates, insurances, utilities, raw materials, vehicle running costs etc. These should not include start-up costs. </w:t>
            </w:r>
          </w:p>
        </w:tc>
        <w:tc>
          <w:tcPr>
            <w:tcW w:w="2301"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r>
      <w:tr w:rsidR="0010015E" w:rsidRPr="00DD2943" w:rsidTr="0010015E">
        <w:tc>
          <w:tcPr>
            <w:tcW w:w="2376" w:type="dxa"/>
            <w:vMerge w:val="restart"/>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Understanding costs</w:t>
            </w:r>
          </w:p>
        </w:tc>
        <w:tc>
          <w:tcPr>
            <w:tcW w:w="6256" w:type="dxa"/>
          </w:tcPr>
          <w:p w:rsidR="0010015E" w:rsidRDefault="0010015E" w:rsidP="004944F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Outline the difference between:</w:t>
            </w:r>
          </w:p>
          <w:p w:rsidR="0010015E" w:rsidRDefault="0010015E" w:rsidP="004944F2">
            <w:pPr>
              <w:spacing w:before="20" w:after="20" w:line="240" w:lineRule="auto"/>
              <w:contextualSpacing/>
              <w:rPr>
                <w:rFonts w:asciiTheme="majorHAnsi" w:eastAsia="Times New Roman" w:hAnsiTheme="majorHAnsi" w:cstheme="majorHAnsi"/>
                <w:bCs/>
                <w:sz w:val="20"/>
                <w:szCs w:val="20"/>
                <w:lang w:val="en-GB"/>
              </w:rPr>
            </w:pPr>
          </w:p>
          <w:p w:rsidR="0010015E" w:rsidRDefault="0010015E" w:rsidP="004944F2">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4944F2">
              <w:rPr>
                <w:rFonts w:asciiTheme="majorHAnsi" w:eastAsia="Times New Roman" w:hAnsiTheme="majorHAnsi" w:cstheme="majorHAnsi"/>
                <w:b/>
                <w:bCs/>
                <w:sz w:val="20"/>
                <w:szCs w:val="20"/>
                <w:lang w:val="en-GB"/>
              </w:rPr>
              <w:t>Fixed costs</w:t>
            </w:r>
            <w:r>
              <w:rPr>
                <w:rFonts w:asciiTheme="majorHAnsi" w:eastAsia="Times New Roman" w:hAnsiTheme="majorHAnsi" w:cstheme="majorHAnsi"/>
                <w:bCs/>
                <w:sz w:val="20"/>
                <w:szCs w:val="20"/>
                <w:lang w:val="en-GB"/>
              </w:rPr>
              <w:t xml:space="preserve"> – stay the same regardless of how much is made or sold</w:t>
            </w:r>
          </w:p>
          <w:p w:rsidR="0010015E" w:rsidRPr="00DD2943" w:rsidRDefault="0010015E" w:rsidP="0010015E">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10015E">
              <w:rPr>
                <w:rFonts w:asciiTheme="majorHAnsi" w:eastAsia="Times New Roman" w:hAnsiTheme="majorHAnsi" w:cstheme="majorHAnsi"/>
                <w:b/>
                <w:bCs/>
                <w:sz w:val="20"/>
                <w:szCs w:val="20"/>
                <w:lang w:val="en-GB"/>
              </w:rPr>
              <w:t>Variable costs</w:t>
            </w:r>
            <w:r w:rsidRPr="0010015E">
              <w:rPr>
                <w:rFonts w:asciiTheme="majorHAnsi" w:eastAsia="Times New Roman" w:hAnsiTheme="majorHAnsi" w:cstheme="majorHAnsi"/>
                <w:bCs/>
                <w:sz w:val="20"/>
                <w:szCs w:val="20"/>
                <w:lang w:val="en-GB"/>
              </w:rPr>
              <w:t xml:space="preserve"> – rise and fall with production costs, revenue or output </w:t>
            </w:r>
          </w:p>
        </w:tc>
        <w:tc>
          <w:tcPr>
            <w:tcW w:w="765" w:type="dxa"/>
          </w:tcPr>
          <w:p w:rsidR="0010015E" w:rsidRPr="00DD2943" w:rsidRDefault="0010015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261" w:type="dxa"/>
          </w:tcPr>
          <w:p w:rsidR="0010015E" w:rsidRPr="00DD2943" w:rsidRDefault="0010015E" w:rsidP="0010015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small groups, learners should categorise the costs indentified previously into fixed or variable costs. </w:t>
            </w:r>
          </w:p>
        </w:tc>
        <w:tc>
          <w:tcPr>
            <w:tcW w:w="2301"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r>
      <w:tr w:rsidR="0010015E" w:rsidRPr="00DD2943" w:rsidTr="0010015E">
        <w:tc>
          <w:tcPr>
            <w:tcW w:w="2376" w:type="dxa"/>
            <w:vMerge/>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p>
        </w:tc>
        <w:tc>
          <w:tcPr>
            <w:tcW w:w="6256" w:type="dxa"/>
          </w:tcPr>
          <w:p w:rsidR="0010015E" w:rsidRDefault="0010015E" w:rsidP="004944F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Tutor may wish to explain the concept of semi-variable costs which may have both fixed and variable elements. Such as a telephone which may have fixed line rental costs and variable call costs depending on usage.</w:t>
            </w:r>
          </w:p>
        </w:tc>
        <w:tc>
          <w:tcPr>
            <w:tcW w:w="765" w:type="dxa"/>
          </w:tcPr>
          <w:p w:rsidR="0010015E" w:rsidRDefault="0010015E"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may wish to identify semi-v</w:t>
            </w:r>
            <w:r>
              <w:rPr>
                <w:rFonts w:asciiTheme="majorHAnsi" w:eastAsia="Times New Roman" w:hAnsiTheme="majorHAnsi" w:cstheme="majorHAnsi"/>
                <w:sz w:val="20"/>
                <w:szCs w:val="20"/>
                <w:lang w:val="en-GB"/>
              </w:rPr>
              <w:t>ariable costs.</w:t>
            </w:r>
          </w:p>
        </w:tc>
        <w:tc>
          <w:tcPr>
            <w:tcW w:w="2301"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r>
      <w:tr w:rsidR="0010015E" w:rsidRPr="00DD2943" w:rsidTr="0010015E">
        <w:tc>
          <w:tcPr>
            <w:tcW w:w="2376" w:type="dxa"/>
            <w:vMerge w:val="restart"/>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Understanding profits</w:t>
            </w:r>
          </w:p>
        </w:tc>
        <w:tc>
          <w:tcPr>
            <w:tcW w:w="6256" w:type="dxa"/>
          </w:tcPr>
          <w:p w:rsidR="0010015E" w:rsidRDefault="0010015E" w:rsidP="004944F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relationship between costs, sales and profit. </w:t>
            </w:r>
          </w:p>
          <w:p w:rsidR="0010015E" w:rsidRDefault="0010015E" w:rsidP="004944F2">
            <w:pPr>
              <w:spacing w:before="20" w:after="20" w:line="240" w:lineRule="auto"/>
              <w:contextualSpacing/>
              <w:rPr>
                <w:rFonts w:asciiTheme="majorHAnsi" w:eastAsia="Times New Roman" w:hAnsiTheme="majorHAnsi" w:cstheme="majorHAnsi"/>
                <w:bCs/>
                <w:sz w:val="20"/>
                <w:szCs w:val="20"/>
                <w:lang w:val="en-GB"/>
              </w:rPr>
            </w:pPr>
          </w:p>
          <w:p w:rsidR="0010015E" w:rsidRDefault="0010015E" w:rsidP="004944F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Outline the profit equation as follows:</w:t>
            </w:r>
          </w:p>
          <w:p w:rsidR="0010015E" w:rsidRPr="00C06CDF" w:rsidRDefault="0010015E" w:rsidP="001234BA">
            <w:pPr>
              <w:spacing w:before="20" w:after="20" w:line="240" w:lineRule="auto"/>
              <w:contextualSpacing/>
              <w:rPr>
                <w:rFonts w:asciiTheme="majorHAnsi" w:eastAsia="Times New Roman" w:hAnsiTheme="majorHAnsi" w:cstheme="majorHAnsi"/>
                <w:b/>
                <w:bCs/>
                <w:sz w:val="20"/>
                <w:szCs w:val="20"/>
                <w:lang w:val="en-GB"/>
              </w:rPr>
            </w:pPr>
            <w:r w:rsidRPr="00C06CDF">
              <w:rPr>
                <w:rFonts w:asciiTheme="majorHAnsi" w:eastAsia="Times New Roman" w:hAnsiTheme="majorHAnsi" w:cstheme="majorHAnsi"/>
                <w:b/>
                <w:bCs/>
                <w:sz w:val="20"/>
                <w:szCs w:val="20"/>
                <w:lang w:val="en-GB"/>
              </w:rPr>
              <w:t>Sales – costs = profit</w:t>
            </w:r>
          </w:p>
          <w:p w:rsidR="0010015E" w:rsidRDefault="0010015E" w:rsidP="004944F2">
            <w:pPr>
              <w:spacing w:before="20" w:after="20" w:line="240" w:lineRule="auto"/>
              <w:contextualSpacing/>
              <w:rPr>
                <w:rFonts w:asciiTheme="majorHAnsi" w:eastAsia="Times New Roman" w:hAnsiTheme="majorHAnsi" w:cstheme="majorHAnsi"/>
                <w:bCs/>
                <w:sz w:val="20"/>
                <w:szCs w:val="20"/>
                <w:lang w:val="en-GB"/>
              </w:rPr>
            </w:pPr>
          </w:p>
          <w:p w:rsidR="0010015E" w:rsidRPr="00DD2943" w:rsidRDefault="0010015E" w:rsidP="0010015E">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how profits enable businesses to grow, develop new products and enter new markets.</w:t>
            </w:r>
          </w:p>
        </w:tc>
        <w:tc>
          <w:tcPr>
            <w:tcW w:w="765" w:type="dxa"/>
          </w:tcPr>
          <w:p w:rsidR="0010015E" w:rsidRPr="00DD2943" w:rsidRDefault="0010015E" w:rsidP="0010015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3261" w:type="dxa"/>
          </w:tcPr>
          <w:p w:rsidR="0010015E" w:rsidRPr="00DD2943" w:rsidRDefault="0010015E" w:rsidP="00007021">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10015E" w:rsidRPr="00DD2943" w:rsidRDefault="0010015E" w:rsidP="00007021">
            <w:pPr>
              <w:spacing w:before="20" w:after="20" w:line="240" w:lineRule="auto"/>
              <w:contextualSpacing/>
              <w:rPr>
                <w:rFonts w:asciiTheme="majorHAnsi" w:eastAsia="Times New Roman" w:hAnsiTheme="majorHAnsi" w:cstheme="majorHAnsi"/>
                <w:sz w:val="20"/>
                <w:szCs w:val="20"/>
                <w:lang w:val="en-GB"/>
              </w:rPr>
            </w:pPr>
          </w:p>
        </w:tc>
      </w:tr>
      <w:tr w:rsidR="0010015E" w:rsidRPr="00DD2943" w:rsidTr="0010015E">
        <w:tc>
          <w:tcPr>
            <w:tcW w:w="2376" w:type="dxa"/>
            <w:vMerge/>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p>
        </w:tc>
        <w:tc>
          <w:tcPr>
            <w:tcW w:w="6256" w:type="dxa"/>
          </w:tcPr>
          <w:p w:rsidR="0010015E" w:rsidRDefault="0010015E" w:rsidP="004944F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relationship between Gross Profit and Net Profit</w:t>
            </w:r>
          </w:p>
        </w:tc>
        <w:tc>
          <w:tcPr>
            <w:tcW w:w="765" w:type="dxa"/>
          </w:tcPr>
          <w:p w:rsidR="0010015E" w:rsidRDefault="0010015E" w:rsidP="00C06CD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16-17</w:t>
            </w:r>
          </w:p>
        </w:tc>
        <w:tc>
          <w:tcPr>
            <w:tcW w:w="3261" w:type="dxa"/>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should complete the formative assessment as individuals or working in small groups.</w:t>
            </w:r>
          </w:p>
        </w:tc>
        <w:tc>
          <w:tcPr>
            <w:tcW w:w="2301" w:type="dxa"/>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2</w:t>
            </w:r>
            <w:r w:rsidRPr="00DD2943">
              <w:rPr>
                <w:rFonts w:asciiTheme="majorHAnsi" w:eastAsia="Times New Roman" w:hAnsiTheme="majorHAnsi" w:cstheme="majorHAnsi"/>
                <w:sz w:val="20"/>
                <w:szCs w:val="20"/>
                <w:lang w:val="en-GB"/>
              </w:rPr>
              <w:t xml:space="preserve">- Element </w:t>
            </w:r>
            <w:r>
              <w:rPr>
                <w:rFonts w:asciiTheme="majorHAnsi" w:eastAsia="Times New Roman" w:hAnsiTheme="majorHAnsi" w:cstheme="majorHAnsi"/>
                <w:sz w:val="20"/>
                <w:szCs w:val="20"/>
                <w:lang w:val="en-GB"/>
              </w:rPr>
              <w:t>3</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LO4 - Part One and Part Two – Relationship between sales, costs and profits</w:t>
            </w:r>
          </w:p>
        </w:tc>
      </w:tr>
      <w:tr w:rsidR="0010015E" w:rsidRPr="00DD2943" w:rsidTr="0010015E">
        <w:tc>
          <w:tcPr>
            <w:tcW w:w="2376"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Understanding break-even</w:t>
            </w:r>
          </w:p>
        </w:tc>
        <w:tc>
          <w:tcPr>
            <w:tcW w:w="6256" w:type="dxa"/>
          </w:tcPr>
          <w:p w:rsidR="0010015E" w:rsidRDefault="0010015E"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how the break-even point is when a business is making neither a loss nor a profit. </w:t>
            </w:r>
          </w:p>
          <w:p w:rsidR="0010015E" w:rsidRDefault="0010015E" w:rsidP="00DD2943">
            <w:pPr>
              <w:spacing w:before="20" w:after="20" w:line="240" w:lineRule="auto"/>
              <w:contextualSpacing/>
              <w:rPr>
                <w:rFonts w:asciiTheme="majorHAnsi" w:eastAsia="Times New Roman" w:hAnsiTheme="majorHAnsi" w:cstheme="majorHAnsi"/>
                <w:bCs/>
                <w:sz w:val="20"/>
                <w:szCs w:val="20"/>
                <w:lang w:val="en-GB"/>
              </w:rPr>
            </w:pPr>
          </w:p>
          <w:p w:rsidR="0010015E" w:rsidRPr="00DD2943" w:rsidRDefault="0010015E"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Highlight the table shown on slide 18 showing how the business has to sell 400 units before entering a profit. </w:t>
            </w:r>
          </w:p>
        </w:tc>
        <w:tc>
          <w:tcPr>
            <w:tcW w:w="765" w:type="dxa"/>
          </w:tcPr>
          <w:p w:rsidR="0010015E" w:rsidRPr="00DD2943" w:rsidRDefault="0010015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tc>
        <w:tc>
          <w:tcPr>
            <w:tcW w:w="3261"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r>
      <w:tr w:rsidR="0010015E" w:rsidRPr="00DD2943" w:rsidTr="0010015E">
        <w:tc>
          <w:tcPr>
            <w:tcW w:w="2376" w:type="dxa"/>
            <w:vMerge w:val="restart"/>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Forecasting and controlling costs</w:t>
            </w:r>
          </w:p>
        </w:tc>
        <w:tc>
          <w:tcPr>
            <w:tcW w:w="6256" w:type="dxa"/>
          </w:tcPr>
          <w:p w:rsidR="0010015E" w:rsidRPr="00DD2943" w:rsidRDefault="0010015E" w:rsidP="0010015E">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purpose of a cashflow forecast and indicate why such planning is essential for business success. </w:t>
            </w:r>
          </w:p>
        </w:tc>
        <w:tc>
          <w:tcPr>
            <w:tcW w:w="765" w:type="dxa"/>
          </w:tcPr>
          <w:p w:rsidR="0010015E" w:rsidRPr="00DD2943" w:rsidRDefault="0010015E" w:rsidP="0010015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w:t>
            </w:r>
          </w:p>
        </w:tc>
        <w:tc>
          <w:tcPr>
            <w:tcW w:w="3261" w:type="dxa"/>
          </w:tcPr>
          <w:p w:rsidR="0010015E" w:rsidRPr="00DD2943" w:rsidRDefault="0010015E" w:rsidP="0010015E">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r>
      <w:tr w:rsidR="0010015E" w:rsidRPr="00DD2943" w:rsidTr="0010015E">
        <w:tc>
          <w:tcPr>
            <w:tcW w:w="2376" w:type="dxa"/>
            <w:vMerge/>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p>
        </w:tc>
        <w:tc>
          <w:tcPr>
            <w:tcW w:w="6256" w:type="dxa"/>
          </w:tcPr>
          <w:p w:rsidR="0010015E" w:rsidRDefault="0010015E" w:rsidP="0010015E">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elements of a cashflow forecast as follows:</w:t>
            </w:r>
          </w:p>
          <w:p w:rsidR="0010015E" w:rsidRDefault="0010015E" w:rsidP="0010015E">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Income</w:t>
            </w:r>
          </w:p>
          <w:p w:rsidR="0010015E" w:rsidRDefault="0010015E" w:rsidP="0010015E">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Expenditure</w:t>
            </w:r>
          </w:p>
          <w:p w:rsidR="0010015E" w:rsidRDefault="0010015E" w:rsidP="0010015E">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Net cash flow</w:t>
            </w:r>
          </w:p>
          <w:p w:rsidR="0010015E" w:rsidRDefault="0010015E" w:rsidP="0010015E">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Opening balance</w:t>
            </w:r>
          </w:p>
          <w:p w:rsidR="0010015E" w:rsidRDefault="0010015E" w:rsidP="0010015E">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10015E">
              <w:rPr>
                <w:rFonts w:asciiTheme="majorHAnsi" w:eastAsia="Times New Roman" w:hAnsiTheme="majorHAnsi" w:cstheme="majorHAnsi"/>
                <w:bCs/>
                <w:sz w:val="20"/>
                <w:szCs w:val="20"/>
                <w:lang w:val="en-GB"/>
              </w:rPr>
              <w:t>Closing balance</w:t>
            </w:r>
          </w:p>
        </w:tc>
        <w:tc>
          <w:tcPr>
            <w:tcW w:w="765" w:type="dxa"/>
          </w:tcPr>
          <w:p w:rsidR="0010015E" w:rsidRDefault="0010015E" w:rsidP="004E75C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tc>
        <w:tc>
          <w:tcPr>
            <w:tcW w:w="3261" w:type="dxa"/>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r>
      <w:tr w:rsidR="0010015E" w:rsidRPr="00DD2943" w:rsidTr="0010015E">
        <w:tc>
          <w:tcPr>
            <w:tcW w:w="2376" w:type="dxa"/>
            <w:vMerge/>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p>
        </w:tc>
        <w:tc>
          <w:tcPr>
            <w:tcW w:w="6256" w:type="dxa"/>
          </w:tcPr>
          <w:p w:rsidR="0010015E" w:rsidRDefault="0010015E" w:rsidP="00C06CDF">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Show how these elements are shown in a forecast as shown in slide 21. Demonstrate how net cash flow and closing balance figures are calculated.</w:t>
            </w:r>
          </w:p>
        </w:tc>
        <w:tc>
          <w:tcPr>
            <w:tcW w:w="765" w:type="dxa"/>
          </w:tcPr>
          <w:p w:rsidR="0010015E" w:rsidRDefault="0010015E" w:rsidP="0010015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w:t>
            </w:r>
          </w:p>
        </w:tc>
        <w:tc>
          <w:tcPr>
            <w:tcW w:w="3261" w:type="dxa"/>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Select individuals from the class to calculate the (a) total income, (b) total expenditure, (c) net cash flow and (d) closing balance of Month 3 of the forecast.</w:t>
            </w:r>
          </w:p>
        </w:tc>
        <w:tc>
          <w:tcPr>
            <w:tcW w:w="2301"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r>
      <w:tr w:rsidR="0010015E" w:rsidRPr="00DD2943" w:rsidTr="0010015E">
        <w:tc>
          <w:tcPr>
            <w:tcW w:w="2376" w:type="dxa"/>
            <w:vMerge/>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p>
        </w:tc>
        <w:tc>
          <w:tcPr>
            <w:tcW w:w="6256" w:type="dxa"/>
          </w:tcPr>
          <w:p w:rsidR="0010015E" w:rsidRDefault="0010015E" w:rsidP="00C06CDF">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Indicate the importance of monitoring and updating a cashflow forecast with actual figures as the month’s progress to ensure that a true picture of the business cashflow position emerges.  Using the table on slide 22, indicate how the predicted outcomes for Month 1 are different from the actual outcomes.</w:t>
            </w:r>
          </w:p>
        </w:tc>
        <w:tc>
          <w:tcPr>
            <w:tcW w:w="765" w:type="dxa"/>
          </w:tcPr>
          <w:p w:rsidR="0010015E" w:rsidRDefault="0010015E" w:rsidP="004E75C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3261" w:type="dxa"/>
          </w:tcPr>
          <w:p w:rsidR="0010015E" w:rsidRDefault="0010015E" w:rsidP="0010015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a class, discuss key factors in Month 1 that have led to a different outcome than predicted. Responses may include:</w:t>
            </w:r>
          </w:p>
          <w:p w:rsidR="0010015E" w:rsidRPr="004E75C9" w:rsidRDefault="0010015E" w:rsidP="0010015E">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4E75C9">
              <w:rPr>
                <w:rFonts w:asciiTheme="majorHAnsi" w:eastAsia="Times New Roman" w:hAnsiTheme="majorHAnsi" w:cstheme="majorHAnsi"/>
                <w:bCs/>
                <w:sz w:val="20"/>
                <w:szCs w:val="20"/>
                <w:lang w:val="en-GB"/>
              </w:rPr>
              <w:t>Sales less than predicted</w:t>
            </w:r>
          </w:p>
          <w:p w:rsidR="0010015E" w:rsidRPr="004E75C9" w:rsidRDefault="0010015E" w:rsidP="0010015E">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4E75C9">
              <w:rPr>
                <w:rFonts w:asciiTheme="majorHAnsi" w:eastAsia="Times New Roman" w:hAnsiTheme="majorHAnsi" w:cstheme="majorHAnsi"/>
                <w:bCs/>
                <w:sz w:val="20"/>
                <w:szCs w:val="20"/>
                <w:lang w:val="en-GB"/>
              </w:rPr>
              <w:t>Stock and wages are lower than predicted possibly due to lower sales output</w:t>
            </w:r>
          </w:p>
          <w:p w:rsidR="0010015E" w:rsidRDefault="0010015E" w:rsidP="0010015E">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4E75C9">
              <w:rPr>
                <w:rFonts w:asciiTheme="majorHAnsi" w:eastAsia="Times New Roman" w:hAnsiTheme="majorHAnsi" w:cstheme="majorHAnsi"/>
                <w:bCs/>
                <w:sz w:val="20"/>
                <w:szCs w:val="20"/>
                <w:lang w:val="en-GB"/>
              </w:rPr>
              <w:t xml:space="preserve">Total costs are therefore higher than total income leading to </w:t>
            </w:r>
            <w:proofErr w:type="gramStart"/>
            <w:r w:rsidRPr="004E75C9">
              <w:rPr>
                <w:rFonts w:asciiTheme="majorHAnsi" w:eastAsia="Times New Roman" w:hAnsiTheme="majorHAnsi" w:cstheme="majorHAnsi"/>
                <w:bCs/>
                <w:sz w:val="20"/>
                <w:szCs w:val="20"/>
                <w:lang w:val="en-GB"/>
              </w:rPr>
              <w:t>a</w:t>
            </w:r>
            <w:proofErr w:type="gramEnd"/>
            <w:r w:rsidRPr="004E75C9">
              <w:rPr>
                <w:rFonts w:asciiTheme="majorHAnsi" w:eastAsia="Times New Roman" w:hAnsiTheme="majorHAnsi" w:cstheme="majorHAnsi"/>
                <w:bCs/>
                <w:sz w:val="20"/>
                <w:szCs w:val="20"/>
                <w:lang w:val="en-GB"/>
              </w:rPr>
              <w:t xml:space="preserve"> unplanned deficit.</w:t>
            </w:r>
          </w:p>
          <w:p w:rsidR="0010015E" w:rsidRPr="0010015E" w:rsidRDefault="0010015E" w:rsidP="0010015E">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10015E">
              <w:rPr>
                <w:rFonts w:asciiTheme="majorHAnsi" w:eastAsia="Times New Roman" w:hAnsiTheme="majorHAnsi" w:cstheme="majorHAnsi"/>
                <w:bCs/>
                <w:sz w:val="20"/>
                <w:szCs w:val="20"/>
                <w:lang w:val="en-GB"/>
              </w:rPr>
              <w:t>Closing balance is therefore lower than anticipated although still positive.</w:t>
            </w:r>
          </w:p>
        </w:tc>
        <w:tc>
          <w:tcPr>
            <w:tcW w:w="2301"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r>
      <w:tr w:rsidR="0010015E" w:rsidRPr="00DD2943" w:rsidTr="0010015E">
        <w:tc>
          <w:tcPr>
            <w:tcW w:w="2376" w:type="dxa"/>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Controlling costs</w:t>
            </w:r>
          </w:p>
        </w:tc>
        <w:tc>
          <w:tcPr>
            <w:tcW w:w="6256" w:type="dxa"/>
          </w:tcPr>
          <w:p w:rsidR="0010015E" w:rsidRDefault="0010015E"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some key methods of controlling costs  as follows:</w:t>
            </w:r>
          </w:p>
          <w:p w:rsidR="0010015E" w:rsidRPr="0086560E" w:rsidRDefault="0010015E" w:rsidP="0086560E">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86560E">
              <w:rPr>
                <w:rFonts w:asciiTheme="majorHAnsi" w:eastAsia="Times New Roman" w:hAnsiTheme="majorHAnsi" w:cstheme="majorHAnsi"/>
                <w:bCs/>
                <w:sz w:val="20"/>
                <w:szCs w:val="20"/>
                <w:lang w:val="en-GB"/>
              </w:rPr>
              <w:t>Spread costs evenly throughout the year</w:t>
            </w:r>
          </w:p>
          <w:p w:rsidR="0010015E" w:rsidRPr="0086560E" w:rsidRDefault="0010015E" w:rsidP="0086560E">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86560E">
              <w:rPr>
                <w:rFonts w:asciiTheme="majorHAnsi" w:eastAsia="Times New Roman" w:hAnsiTheme="majorHAnsi" w:cstheme="majorHAnsi"/>
                <w:bCs/>
                <w:sz w:val="20"/>
                <w:szCs w:val="20"/>
                <w:lang w:val="en-GB"/>
              </w:rPr>
              <w:t>Monitor actual costs against forecasted costs on a monthly basis</w:t>
            </w:r>
          </w:p>
          <w:p w:rsidR="0010015E" w:rsidRPr="0086560E" w:rsidRDefault="0010015E" w:rsidP="0086560E">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86560E">
              <w:rPr>
                <w:rFonts w:asciiTheme="majorHAnsi" w:eastAsia="Times New Roman" w:hAnsiTheme="majorHAnsi" w:cstheme="majorHAnsi"/>
                <w:bCs/>
                <w:sz w:val="20"/>
                <w:szCs w:val="20"/>
                <w:lang w:val="en-GB"/>
              </w:rPr>
              <w:t>Regularly review costs and eliminate unnecessary expenditure</w:t>
            </w:r>
          </w:p>
          <w:p w:rsidR="0010015E" w:rsidRPr="0086560E" w:rsidRDefault="0010015E" w:rsidP="0086560E">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86560E">
              <w:rPr>
                <w:rFonts w:asciiTheme="majorHAnsi" w:eastAsia="Times New Roman" w:hAnsiTheme="majorHAnsi" w:cstheme="majorHAnsi"/>
                <w:bCs/>
                <w:sz w:val="20"/>
                <w:szCs w:val="20"/>
                <w:lang w:val="en-GB"/>
              </w:rPr>
              <w:t>Negotiate favourable terms and conditions with suppliers</w:t>
            </w:r>
          </w:p>
          <w:p w:rsidR="0010015E" w:rsidRPr="00DD2943" w:rsidRDefault="0010015E" w:rsidP="001234BA">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86560E">
              <w:rPr>
                <w:rFonts w:asciiTheme="majorHAnsi" w:eastAsia="Times New Roman" w:hAnsiTheme="majorHAnsi" w:cstheme="majorHAnsi"/>
                <w:bCs/>
                <w:sz w:val="20"/>
                <w:szCs w:val="20"/>
                <w:lang w:val="en-GB"/>
              </w:rPr>
              <w:t xml:space="preserve">Monitor over-ordering and waste </w:t>
            </w:r>
          </w:p>
        </w:tc>
        <w:tc>
          <w:tcPr>
            <w:tcW w:w="765" w:type="dxa"/>
          </w:tcPr>
          <w:p w:rsidR="0010015E" w:rsidRDefault="0010015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3261"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r>
      <w:tr w:rsidR="0010015E" w:rsidRPr="00DD2943" w:rsidTr="0010015E">
        <w:tc>
          <w:tcPr>
            <w:tcW w:w="2376" w:type="dxa"/>
            <w:vMerge w:val="restart"/>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Personal success and survival planning</w:t>
            </w:r>
          </w:p>
        </w:tc>
        <w:tc>
          <w:tcPr>
            <w:tcW w:w="6256" w:type="dxa"/>
          </w:tcPr>
          <w:p w:rsidR="0010015E" w:rsidRPr="00DD2943" w:rsidRDefault="0010015E" w:rsidP="0010015E">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how a business needs to cover not only the costs of the business but provide for the personal financial needs of the business owner. This is a key decision in determining whether to become self-employed as insufficient funds to meet personal survival will cause stress and anxiety.</w:t>
            </w:r>
          </w:p>
        </w:tc>
        <w:tc>
          <w:tcPr>
            <w:tcW w:w="765" w:type="dxa"/>
          </w:tcPr>
          <w:p w:rsidR="0010015E" w:rsidRPr="00DD2943" w:rsidRDefault="0010015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24-25</w:t>
            </w:r>
          </w:p>
        </w:tc>
        <w:tc>
          <w:tcPr>
            <w:tcW w:w="3261" w:type="dxa"/>
          </w:tcPr>
          <w:p w:rsidR="0010015E" w:rsidRPr="00DD2943" w:rsidRDefault="0010015E" w:rsidP="007B6214">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10015E" w:rsidRPr="00DD2943" w:rsidRDefault="0010015E" w:rsidP="00476191">
            <w:pPr>
              <w:spacing w:before="20" w:after="20" w:line="240" w:lineRule="auto"/>
              <w:contextualSpacing/>
              <w:rPr>
                <w:rFonts w:asciiTheme="majorHAnsi" w:eastAsia="Times New Roman" w:hAnsiTheme="majorHAnsi" w:cstheme="majorHAnsi"/>
                <w:sz w:val="20"/>
                <w:szCs w:val="20"/>
                <w:lang w:val="en-GB"/>
              </w:rPr>
            </w:pPr>
          </w:p>
        </w:tc>
      </w:tr>
      <w:tr w:rsidR="0010015E" w:rsidRPr="00DD2943" w:rsidTr="0010015E">
        <w:tc>
          <w:tcPr>
            <w:tcW w:w="2376" w:type="dxa"/>
            <w:vMerge/>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p>
        </w:tc>
        <w:tc>
          <w:tcPr>
            <w:tcW w:w="6256" w:type="dxa"/>
          </w:tcPr>
          <w:p w:rsidR="0010015E" w:rsidRDefault="0010015E"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Using the survival plan example shown on slide 25, outline the various personal expenses that need to be </w:t>
            </w:r>
            <w:proofErr w:type="gramStart"/>
            <w:r>
              <w:rPr>
                <w:rFonts w:asciiTheme="majorHAnsi" w:eastAsia="Times New Roman" w:hAnsiTheme="majorHAnsi" w:cstheme="majorHAnsi"/>
                <w:bCs/>
                <w:sz w:val="20"/>
                <w:szCs w:val="20"/>
                <w:lang w:val="en-GB"/>
              </w:rPr>
              <w:t>taken into account</w:t>
            </w:r>
            <w:proofErr w:type="gramEnd"/>
            <w:r>
              <w:rPr>
                <w:rFonts w:asciiTheme="majorHAnsi" w:eastAsia="Times New Roman" w:hAnsiTheme="majorHAnsi" w:cstheme="majorHAnsi"/>
                <w:bCs/>
                <w:sz w:val="20"/>
                <w:szCs w:val="20"/>
                <w:lang w:val="en-GB"/>
              </w:rPr>
              <w:t xml:space="preserve"> when survival planning.</w:t>
            </w:r>
          </w:p>
        </w:tc>
        <w:tc>
          <w:tcPr>
            <w:tcW w:w="765" w:type="dxa"/>
          </w:tcPr>
          <w:p w:rsidR="0010015E" w:rsidRDefault="0010015E"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10015E" w:rsidRDefault="0010015E" w:rsidP="0010015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Select individuals from the class to calculate the (a) total expenditure in the year, (b) total non-business annual income, (c) total survival income required in the year.</w:t>
            </w:r>
          </w:p>
          <w:p w:rsidR="0010015E" w:rsidRDefault="0010015E" w:rsidP="0010015E">
            <w:pPr>
              <w:spacing w:before="20" w:after="20" w:line="240" w:lineRule="auto"/>
              <w:contextualSpacing/>
              <w:rPr>
                <w:rFonts w:asciiTheme="majorHAnsi" w:eastAsia="Times New Roman" w:hAnsiTheme="majorHAnsi" w:cstheme="majorHAnsi"/>
                <w:sz w:val="20"/>
                <w:szCs w:val="20"/>
                <w:lang w:val="en-GB"/>
              </w:rPr>
            </w:pPr>
          </w:p>
          <w:p w:rsidR="0010015E" w:rsidRDefault="0010015E" w:rsidP="0010015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Calculate the monthly profit that the business will need to generate </w:t>
            </w:r>
            <w:proofErr w:type="gramStart"/>
            <w:r>
              <w:rPr>
                <w:rFonts w:asciiTheme="majorHAnsi" w:eastAsia="Times New Roman" w:hAnsiTheme="majorHAnsi" w:cstheme="majorHAnsi"/>
                <w:sz w:val="20"/>
                <w:szCs w:val="20"/>
                <w:lang w:val="en-GB"/>
              </w:rPr>
              <w:t>in order to</w:t>
            </w:r>
            <w:proofErr w:type="gramEnd"/>
            <w:r>
              <w:rPr>
                <w:rFonts w:asciiTheme="majorHAnsi" w:eastAsia="Times New Roman" w:hAnsiTheme="majorHAnsi" w:cstheme="majorHAnsi"/>
                <w:sz w:val="20"/>
                <w:szCs w:val="20"/>
                <w:lang w:val="en-GB"/>
              </w:rPr>
              <w:t xml:space="preserve"> cover personal financial needs alone.</w:t>
            </w:r>
          </w:p>
        </w:tc>
        <w:tc>
          <w:tcPr>
            <w:tcW w:w="2301" w:type="dxa"/>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p>
        </w:tc>
      </w:tr>
      <w:tr w:rsidR="0010015E" w:rsidRPr="00DD2943" w:rsidTr="0010015E">
        <w:tc>
          <w:tcPr>
            <w:tcW w:w="2376" w:type="dxa"/>
            <w:vMerge/>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p>
        </w:tc>
        <w:tc>
          <w:tcPr>
            <w:tcW w:w="6256" w:type="dxa"/>
          </w:tcPr>
          <w:p w:rsidR="0010015E" w:rsidRDefault="0010015E" w:rsidP="00DD2943">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10015E" w:rsidRDefault="0010015E"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should complete the formative assessment as individuals taking into consideration personal circumstances.</w:t>
            </w:r>
          </w:p>
        </w:tc>
        <w:tc>
          <w:tcPr>
            <w:tcW w:w="2301" w:type="dxa"/>
          </w:tcPr>
          <w:p w:rsidR="0010015E" w:rsidRDefault="0010015E"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3</w:t>
            </w:r>
            <w:r w:rsidRPr="00DD2943">
              <w:rPr>
                <w:rFonts w:asciiTheme="majorHAnsi" w:eastAsia="Times New Roman" w:hAnsiTheme="majorHAnsi" w:cstheme="majorHAnsi"/>
                <w:sz w:val="20"/>
                <w:szCs w:val="20"/>
                <w:lang w:val="en-GB"/>
              </w:rPr>
              <w:t xml:space="preserve">: Element </w:t>
            </w:r>
            <w:r>
              <w:rPr>
                <w:rFonts w:asciiTheme="majorHAnsi" w:eastAsia="Times New Roman" w:hAnsiTheme="majorHAnsi" w:cstheme="majorHAnsi"/>
                <w:sz w:val="20"/>
                <w:szCs w:val="20"/>
                <w:lang w:val="en-GB"/>
              </w:rPr>
              <w:t>3</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LO4 - Personal success and survival planning</w:t>
            </w:r>
          </w:p>
        </w:tc>
      </w:tr>
      <w:tr w:rsidR="0010015E" w:rsidRPr="00DD2943" w:rsidTr="0010015E">
        <w:tc>
          <w:tcPr>
            <w:tcW w:w="2376"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6256" w:type="dxa"/>
          </w:tcPr>
          <w:p w:rsidR="0010015E" w:rsidRPr="00DD2943" w:rsidRDefault="0010015E" w:rsidP="00DD2943">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10015E" w:rsidRPr="00DD2943" w:rsidRDefault="0010015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w:t>
            </w:r>
          </w:p>
        </w:tc>
        <w:tc>
          <w:tcPr>
            <w:tcW w:w="3261"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10015E" w:rsidRPr="00DD2943" w:rsidRDefault="0010015E" w:rsidP="00DD2943">
            <w:pPr>
              <w:spacing w:before="20" w:after="20" w:line="240" w:lineRule="auto"/>
              <w:contextualSpacing/>
              <w:rPr>
                <w:rFonts w:asciiTheme="majorHAnsi" w:eastAsia="Times New Roman" w:hAnsiTheme="majorHAnsi" w:cstheme="majorHAnsi"/>
                <w:sz w:val="20"/>
                <w:szCs w:val="20"/>
                <w:lang w:val="en-GB"/>
              </w:rPr>
            </w:pPr>
          </w:p>
        </w:tc>
      </w:tr>
    </w:tbl>
    <w:p w:rsidR="009D5ED5" w:rsidRPr="0086560E" w:rsidRDefault="009D5ED5" w:rsidP="0086560E">
      <w:pPr>
        <w:spacing w:after="0" w:line="240" w:lineRule="auto"/>
        <w:rPr>
          <w:rFonts w:asciiTheme="majorHAnsi" w:eastAsia="Times New Roman" w:hAnsiTheme="majorHAnsi" w:cstheme="majorHAnsi"/>
          <w:sz w:val="20"/>
          <w:szCs w:val="20"/>
          <w:lang w:val="en-GB"/>
        </w:rPr>
      </w:pPr>
    </w:p>
    <w:sectPr w:rsidR="009D5ED5" w:rsidRPr="0086560E" w:rsidSect="00367DC4">
      <w:headerReference w:type="default" r:id="rId7"/>
      <w:footerReference w:type="default" r:id="rId8"/>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59F" w:rsidRDefault="008C159F">
      <w:pPr>
        <w:spacing w:after="0" w:line="240" w:lineRule="auto"/>
      </w:pPr>
      <w:r>
        <w:separator/>
      </w:r>
    </w:p>
  </w:endnote>
  <w:endnote w:type="continuationSeparator" w:id="0">
    <w:p w:rsidR="008C159F" w:rsidRDefault="008C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0CC" w:rsidRDefault="001F50CC">
    <w:pPr>
      <w:pStyle w:val="Footer"/>
    </w:pPr>
    <w:r w:rsidRPr="00DD2943">
      <w:rPr>
        <w:rFonts w:cs="Calibri Light"/>
      </w:rPr>
      <w:t>Copyright© ABE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59F" w:rsidRDefault="008C159F">
      <w:pPr>
        <w:spacing w:after="0" w:line="240" w:lineRule="auto"/>
      </w:pPr>
      <w:r>
        <w:separator/>
      </w:r>
    </w:p>
  </w:footnote>
  <w:footnote w:type="continuationSeparator" w:id="0">
    <w:p w:rsidR="008C159F" w:rsidRDefault="008C1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0CC" w:rsidRDefault="001F50CC">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1" w15:restartNumberingAfterBreak="0">
    <w:nsid w:val="258106FA"/>
    <w:multiLevelType w:val="hybridMultilevel"/>
    <w:tmpl w:val="BCE2A468"/>
    <w:lvl w:ilvl="0" w:tplc="9E58070A">
      <w:start w:val="1"/>
      <w:numFmt w:val="bullet"/>
      <w:lvlText w:val="•"/>
      <w:lvlJc w:val="left"/>
      <w:pPr>
        <w:tabs>
          <w:tab w:val="num" w:pos="720"/>
        </w:tabs>
        <w:ind w:left="720" w:hanging="360"/>
      </w:pPr>
      <w:rPr>
        <w:rFonts w:ascii="Arial" w:hAnsi="Arial" w:hint="default"/>
      </w:rPr>
    </w:lvl>
    <w:lvl w:ilvl="1" w:tplc="46C6962C" w:tentative="1">
      <w:start w:val="1"/>
      <w:numFmt w:val="bullet"/>
      <w:lvlText w:val="•"/>
      <w:lvlJc w:val="left"/>
      <w:pPr>
        <w:tabs>
          <w:tab w:val="num" w:pos="1440"/>
        </w:tabs>
        <w:ind w:left="1440" w:hanging="360"/>
      </w:pPr>
      <w:rPr>
        <w:rFonts w:ascii="Arial" w:hAnsi="Arial" w:hint="default"/>
      </w:rPr>
    </w:lvl>
    <w:lvl w:ilvl="2" w:tplc="82FA51B6" w:tentative="1">
      <w:start w:val="1"/>
      <w:numFmt w:val="bullet"/>
      <w:lvlText w:val="•"/>
      <w:lvlJc w:val="left"/>
      <w:pPr>
        <w:tabs>
          <w:tab w:val="num" w:pos="2160"/>
        </w:tabs>
        <w:ind w:left="2160" w:hanging="360"/>
      </w:pPr>
      <w:rPr>
        <w:rFonts w:ascii="Arial" w:hAnsi="Arial" w:hint="default"/>
      </w:rPr>
    </w:lvl>
    <w:lvl w:ilvl="3" w:tplc="355A4210" w:tentative="1">
      <w:start w:val="1"/>
      <w:numFmt w:val="bullet"/>
      <w:lvlText w:val="•"/>
      <w:lvlJc w:val="left"/>
      <w:pPr>
        <w:tabs>
          <w:tab w:val="num" w:pos="2880"/>
        </w:tabs>
        <w:ind w:left="2880" w:hanging="360"/>
      </w:pPr>
      <w:rPr>
        <w:rFonts w:ascii="Arial" w:hAnsi="Arial" w:hint="default"/>
      </w:rPr>
    </w:lvl>
    <w:lvl w:ilvl="4" w:tplc="B4D030CE" w:tentative="1">
      <w:start w:val="1"/>
      <w:numFmt w:val="bullet"/>
      <w:lvlText w:val="•"/>
      <w:lvlJc w:val="left"/>
      <w:pPr>
        <w:tabs>
          <w:tab w:val="num" w:pos="3600"/>
        </w:tabs>
        <w:ind w:left="3600" w:hanging="360"/>
      </w:pPr>
      <w:rPr>
        <w:rFonts w:ascii="Arial" w:hAnsi="Arial" w:hint="default"/>
      </w:rPr>
    </w:lvl>
    <w:lvl w:ilvl="5" w:tplc="D2E2E906" w:tentative="1">
      <w:start w:val="1"/>
      <w:numFmt w:val="bullet"/>
      <w:lvlText w:val="•"/>
      <w:lvlJc w:val="left"/>
      <w:pPr>
        <w:tabs>
          <w:tab w:val="num" w:pos="4320"/>
        </w:tabs>
        <w:ind w:left="4320" w:hanging="360"/>
      </w:pPr>
      <w:rPr>
        <w:rFonts w:ascii="Arial" w:hAnsi="Arial" w:hint="default"/>
      </w:rPr>
    </w:lvl>
    <w:lvl w:ilvl="6" w:tplc="166A3BF6" w:tentative="1">
      <w:start w:val="1"/>
      <w:numFmt w:val="bullet"/>
      <w:lvlText w:val="•"/>
      <w:lvlJc w:val="left"/>
      <w:pPr>
        <w:tabs>
          <w:tab w:val="num" w:pos="5040"/>
        </w:tabs>
        <w:ind w:left="5040" w:hanging="360"/>
      </w:pPr>
      <w:rPr>
        <w:rFonts w:ascii="Arial" w:hAnsi="Arial" w:hint="default"/>
      </w:rPr>
    </w:lvl>
    <w:lvl w:ilvl="7" w:tplc="E09C445E" w:tentative="1">
      <w:start w:val="1"/>
      <w:numFmt w:val="bullet"/>
      <w:lvlText w:val="•"/>
      <w:lvlJc w:val="left"/>
      <w:pPr>
        <w:tabs>
          <w:tab w:val="num" w:pos="5760"/>
        </w:tabs>
        <w:ind w:left="5760" w:hanging="360"/>
      </w:pPr>
      <w:rPr>
        <w:rFonts w:ascii="Arial" w:hAnsi="Arial" w:hint="default"/>
      </w:rPr>
    </w:lvl>
    <w:lvl w:ilvl="8" w:tplc="39B096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C404069"/>
    <w:multiLevelType w:val="hybridMultilevel"/>
    <w:tmpl w:val="02BA1458"/>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7"/>
  </w:num>
  <w:num w:numId="5">
    <w:abstractNumId w:val="2"/>
  </w:num>
  <w:num w:numId="6">
    <w:abstractNumId w:val="10"/>
  </w:num>
  <w:num w:numId="7">
    <w:abstractNumId w:val="12"/>
  </w:num>
  <w:num w:numId="8">
    <w:abstractNumId w:val="0"/>
  </w:num>
  <w:num w:numId="9">
    <w:abstractNumId w:val="9"/>
  </w:num>
  <w:num w:numId="10">
    <w:abstractNumId w:val="11"/>
  </w:num>
  <w:num w:numId="11">
    <w:abstractNumId w:val="8"/>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2943"/>
    <w:rsid w:val="00007021"/>
    <w:rsid w:val="00031B63"/>
    <w:rsid w:val="00071EB6"/>
    <w:rsid w:val="0010015E"/>
    <w:rsid w:val="00122914"/>
    <w:rsid w:val="001234BA"/>
    <w:rsid w:val="00156398"/>
    <w:rsid w:val="00161B4B"/>
    <w:rsid w:val="00186995"/>
    <w:rsid w:val="001F50CC"/>
    <w:rsid w:val="00236A66"/>
    <w:rsid w:val="00254090"/>
    <w:rsid w:val="00291022"/>
    <w:rsid w:val="00361F71"/>
    <w:rsid w:val="00367DC4"/>
    <w:rsid w:val="003D3607"/>
    <w:rsid w:val="003E505A"/>
    <w:rsid w:val="00430791"/>
    <w:rsid w:val="00476191"/>
    <w:rsid w:val="004944F2"/>
    <w:rsid w:val="004E75C9"/>
    <w:rsid w:val="005439C5"/>
    <w:rsid w:val="00583B6E"/>
    <w:rsid w:val="005D0B62"/>
    <w:rsid w:val="006117B0"/>
    <w:rsid w:val="00716346"/>
    <w:rsid w:val="00723546"/>
    <w:rsid w:val="007A3515"/>
    <w:rsid w:val="007B6214"/>
    <w:rsid w:val="007B7AE5"/>
    <w:rsid w:val="007E5EBF"/>
    <w:rsid w:val="00823B07"/>
    <w:rsid w:val="00824911"/>
    <w:rsid w:val="00834A9C"/>
    <w:rsid w:val="0086560E"/>
    <w:rsid w:val="008960E9"/>
    <w:rsid w:val="008C159F"/>
    <w:rsid w:val="00936E56"/>
    <w:rsid w:val="00947EDF"/>
    <w:rsid w:val="009D5ED5"/>
    <w:rsid w:val="009E10B9"/>
    <w:rsid w:val="009F67DA"/>
    <w:rsid w:val="00A37D13"/>
    <w:rsid w:val="00B12D87"/>
    <w:rsid w:val="00B2115C"/>
    <w:rsid w:val="00BD2EB2"/>
    <w:rsid w:val="00C06CDF"/>
    <w:rsid w:val="00C50516"/>
    <w:rsid w:val="00CA6423"/>
    <w:rsid w:val="00D17497"/>
    <w:rsid w:val="00DD049F"/>
    <w:rsid w:val="00DD2943"/>
    <w:rsid w:val="00DF2121"/>
    <w:rsid w:val="00DF7546"/>
    <w:rsid w:val="00E47D3F"/>
    <w:rsid w:val="00E723AA"/>
    <w:rsid w:val="00EC7E4C"/>
    <w:rsid w:val="00ED68D5"/>
    <w:rsid w:val="00F309E6"/>
    <w:rsid w:val="00F71226"/>
    <w:rsid w:val="00FB4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72F0"/>
  <w15:docId w15:val="{5EC986B9-5EDD-4403-9F78-65B71DC0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character" w:styleId="CommentReference">
    <w:name w:val="annotation reference"/>
    <w:basedOn w:val="DefaultParagraphFont"/>
    <w:uiPriority w:val="99"/>
    <w:semiHidden/>
    <w:unhideWhenUsed/>
    <w:rsid w:val="00DF7546"/>
    <w:rPr>
      <w:sz w:val="16"/>
      <w:szCs w:val="16"/>
    </w:rPr>
  </w:style>
  <w:style w:type="paragraph" w:styleId="CommentText">
    <w:name w:val="annotation text"/>
    <w:basedOn w:val="Normal"/>
    <w:link w:val="CommentTextChar"/>
    <w:uiPriority w:val="99"/>
    <w:semiHidden/>
    <w:unhideWhenUsed/>
    <w:rsid w:val="00DF7546"/>
    <w:pPr>
      <w:spacing w:line="240" w:lineRule="auto"/>
    </w:pPr>
    <w:rPr>
      <w:sz w:val="20"/>
      <w:szCs w:val="20"/>
    </w:rPr>
  </w:style>
  <w:style w:type="character" w:customStyle="1" w:styleId="CommentTextChar">
    <w:name w:val="Comment Text Char"/>
    <w:basedOn w:val="DefaultParagraphFont"/>
    <w:link w:val="CommentText"/>
    <w:uiPriority w:val="99"/>
    <w:semiHidden/>
    <w:rsid w:val="00DF7546"/>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DF7546"/>
    <w:rPr>
      <w:b/>
      <w:bCs/>
    </w:rPr>
  </w:style>
  <w:style w:type="character" w:customStyle="1" w:styleId="CommentSubjectChar">
    <w:name w:val="Comment Subject Char"/>
    <w:basedOn w:val="CommentTextChar"/>
    <w:link w:val="CommentSubject"/>
    <w:uiPriority w:val="99"/>
    <w:semiHidden/>
    <w:rsid w:val="00DF7546"/>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80178">
      <w:bodyDiv w:val="1"/>
      <w:marLeft w:val="0"/>
      <w:marRight w:val="0"/>
      <w:marTop w:val="0"/>
      <w:marBottom w:val="0"/>
      <w:divBdr>
        <w:top w:val="none" w:sz="0" w:space="0" w:color="auto"/>
        <w:left w:val="none" w:sz="0" w:space="0" w:color="auto"/>
        <w:bottom w:val="none" w:sz="0" w:space="0" w:color="auto"/>
        <w:right w:val="none" w:sz="0" w:space="0" w:color="auto"/>
      </w:divBdr>
      <w:divsChild>
        <w:div w:id="1337810022">
          <w:marLeft w:val="547"/>
          <w:marRight w:val="0"/>
          <w:marTop w:val="77"/>
          <w:marBottom w:val="0"/>
          <w:divBdr>
            <w:top w:val="none" w:sz="0" w:space="0" w:color="auto"/>
            <w:left w:val="none" w:sz="0" w:space="0" w:color="auto"/>
            <w:bottom w:val="none" w:sz="0" w:space="0" w:color="auto"/>
            <w:right w:val="none" w:sz="0" w:space="0" w:color="auto"/>
          </w:divBdr>
        </w:div>
        <w:div w:id="1789276307">
          <w:marLeft w:val="547"/>
          <w:marRight w:val="0"/>
          <w:marTop w:val="77"/>
          <w:marBottom w:val="0"/>
          <w:divBdr>
            <w:top w:val="none" w:sz="0" w:space="0" w:color="auto"/>
            <w:left w:val="none" w:sz="0" w:space="0" w:color="auto"/>
            <w:bottom w:val="none" w:sz="0" w:space="0" w:color="auto"/>
            <w:right w:val="none" w:sz="0" w:space="0" w:color="auto"/>
          </w:divBdr>
        </w:div>
        <w:div w:id="2083984515">
          <w:marLeft w:val="547"/>
          <w:marRight w:val="0"/>
          <w:marTop w:val="77"/>
          <w:marBottom w:val="0"/>
          <w:divBdr>
            <w:top w:val="none" w:sz="0" w:space="0" w:color="auto"/>
            <w:left w:val="none" w:sz="0" w:space="0" w:color="auto"/>
            <w:bottom w:val="none" w:sz="0" w:space="0" w:color="auto"/>
            <w:right w:val="none" w:sz="0" w:space="0" w:color="auto"/>
          </w:divBdr>
        </w:div>
        <w:div w:id="1880166704">
          <w:marLeft w:val="547"/>
          <w:marRight w:val="0"/>
          <w:marTop w:val="77"/>
          <w:marBottom w:val="0"/>
          <w:divBdr>
            <w:top w:val="none" w:sz="0" w:space="0" w:color="auto"/>
            <w:left w:val="none" w:sz="0" w:space="0" w:color="auto"/>
            <w:bottom w:val="none" w:sz="0" w:space="0" w:color="auto"/>
            <w:right w:val="none" w:sz="0" w:space="0" w:color="auto"/>
          </w:divBdr>
        </w:div>
        <w:div w:id="1975911644">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Nefeli Mikirditsian</cp:lastModifiedBy>
  <cp:revision>3</cp:revision>
  <dcterms:created xsi:type="dcterms:W3CDTF">2017-06-16T17:11:00Z</dcterms:created>
  <dcterms:modified xsi:type="dcterms:W3CDTF">2017-06-19T12:29:00Z</dcterms:modified>
</cp:coreProperties>
</file>