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E6733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AC767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202DC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AC7676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Data </w:t>
      </w:r>
      <w:r w:rsidR="00EA5FE3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rotection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tbl>
      <w:tblPr>
        <w:tblStyle w:val="TableGrid"/>
        <w:tblpPr w:leftFromText="180" w:rightFromText="180" w:vertAnchor="text" w:horzAnchor="margin" w:tblpY="500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67336" w:rsidTr="00E67336">
        <w:tc>
          <w:tcPr>
            <w:tcW w:w="10682" w:type="dxa"/>
          </w:tcPr>
          <w:p w:rsidR="00E67336" w:rsidRDefault="00E67336" w:rsidP="00E67336">
            <w:pPr>
              <w:rPr>
                <w:rFonts w:eastAsia="Calibri" w:cs="Calibri Light"/>
                <w:sz w:val="24"/>
                <w:szCs w:val="24"/>
              </w:rPr>
            </w:pPr>
          </w:p>
          <w:p w:rsidR="00AC7676" w:rsidRPr="00EA5FE3" w:rsidRDefault="0098489C" w:rsidP="0098489C">
            <w:pPr>
              <w:rPr>
                <w:rFonts w:eastAsia="Times New Roman" w:cs="Arial"/>
                <w:iCs/>
                <w:sz w:val="24"/>
                <w:szCs w:val="24"/>
              </w:rPr>
            </w:pPr>
            <w:proofErr w:type="spellStart"/>
            <w:r w:rsidRPr="00EA5FE3">
              <w:rPr>
                <w:rFonts w:eastAsia="Times New Roman" w:cs="Arial"/>
                <w:iCs/>
                <w:sz w:val="24"/>
                <w:szCs w:val="24"/>
              </w:rPr>
              <w:t>Shenka</w:t>
            </w:r>
            <w:proofErr w:type="spellEnd"/>
            <w:r w:rsidRPr="00EA5FE3">
              <w:rPr>
                <w:rFonts w:eastAsia="Times New Roman" w:cs="Arial"/>
                <w:iCs/>
                <w:sz w:val="24"/>
                <w:szCs w:val="24"/>
              </w:rPr>
              <w:t xml:space="preserve"> Textiles is a medium sized manufacturing company based in India producing shirts and blouses for the European market.  It maintains an electronic database of its customers who </w:t>
            </w:r>
            <w:r w:rsidR="00AC7676" w:rsidRPr="00EA5FE3">
              <w:rPr>
                <w:rFonts w:eastAsia="Times New Roman" w:cs="Arial"/>
                <w:iCs/>
                <w:sz w:val="24"/>
                <w:szCs w:val="24"/>
              </w:rPr>
              <w:t xml:space="preserve">in the past year have generally come </w:t>
            </w:r>
            <w:r w:rsidRPr="00EA5FE3">
              <w:rPr>
                <w:rFonts w:eastAsia="Times New Roman" w:cs="Arial"/>
                <w:iCs/>
                <w:sz w:val="24"/>
                <w:szCs w:val="24"/>
              </w:rPr>
              <w:t>from Spain</w:t>
            </w:r>
            <w:r w:rsidR="00AC7676" w:rsidRPr="00EA5FE3">
              <w:rPr>
                <w:rFonts w:eastAsia="Times New Roman" w:cs="Arial"/>
                <w:iCs/>
                <w:sz w:val="24"/>
                <w:szCs w:val="24"/>
              </w:rPr>
              <w:t>. In recent months, the owner has noticed an emerging market from Bulgaria.</w:t>
            </w:r>
          </w:p>
          <w:p w:rsidR="0098489C" w:rsidRPr="00EA5FE3" w:rsidRDefault="0098489C" w:rsidP="0098489C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EA5FE3">
              <w:rPr>
                <w:rFonts w:eastAsia="Times New Roman" w:cs="Arial"/>
                <w:iCs/>
                <w:sz w:val="24"/>
                <w:szCs w:val="24"/>
              </w:rPr>
              <w:t xml:space="preserve"> </w:t>
            </w:r>
          </w:p>
          <w:p w:rsidR="0098489C" w:rsidRPr="00EA5FE3" w:rsidRDefault="0098489C" w:rsidP="0098489C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EA5FE3">
              <w:rPr>
                <w:rFonts w:eastAsia="Times New Roman" w:cs="Arial"/>
                <w:iCs/>
                <w:sz w:val="24"/>
                <w:szCs w:val="24"/>
              </w:rPr>
              <w:t>Access the DLA Piper website at:</w:t>
            </w:r>
          </w:p>
          <w:p w:rsidR="00E67336" w:rsidRPr="00EA5FE3" w:rsidRDefault="00701C40" w:rsidP="0098489C">
            <w:pPr>
              <w:rPr>
                <w:rFonts w:eastAsia="Calibri" w:cs="Calibri Light"/>
                <w:sz w:val="24"/>
                <w:szCs w:val="24"/>
              </w:rPr>
            </w:pPr>
            <w:hyperlink r:id="rId7" w:history="1">
              <w:r w:rsidR="0098489C" w:rsidRPr="00EA5FE3">
                <w:rPr>
                  <w:rStyle w:val="Hyperlink"/>
                  <w:rFonts w:eastAsia="Calibri" w:cs="Calibri Light"/>
                  <w:sz w:val="24"/>
                  <w:szCs w:val="24"/>
                </w:rPr>
                <w:t>https://www.dlapiperdataprotection.com/index.html</w:t>
              </w:r>
            </w:hyperlink>
          </w:p>
          <w:p w:rsidR="0098489C" w:rsidRPr="00EA5FE3" w:rsidRDefault="0098489C" w:rsidP="0098489C">
            <w:pPr>
              <w:rPr>
                <w:rFonts w:eastAsia="Calibri" w:cs="Calibri Light"/>
                <w:sz w:val="24"/>
                <w:szCs w:val="24"/>
              </w:rPr>
            </w:pPr>
          </w:p>
          <w:p w:rsidR="00E67336" w:rsidRPr="00EA5FE3" w:rsidRDefault="00AC7676" w:rsidP="00E67336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EA5FE3">
              <w:rPr>
                <w:rFonts w:eastAsia="Times New Roman" w:cs="Arial"/>
                <w:iCs/>
                <w:sz w:val="24"/>
                <w:szCs w:val="24"/>
              </w:rPr>
              <w:t>R</w:t>
            </w:r>
            <w:r w:rsidR="0098489C" w:rsidRPr="00EA5FE3">
              <w:rPr>
                <w:rFonts w:eastAsia="Times New Roman" w:cs="Arial"/>
                <w:iCs/>
                <w:sz w:val="24"/>
                <w:szCs w:val="24"/>
              </w:rPr>
              <w:t>esearch and record some key information relating to:</w:t>
            </w:r>
          </w:p>
          <w:p w:rsidR="0098489C" w:rsidRPr="00EA5FE3" w:rsidRDefault="0098489C" w:rsidP="00E67336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98489C" w:rsidRPr="00EA5FE3" w:rsidRDefault="0098489C" w:rsidP="0098489C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EA5FE3">
              <w:rPr>
                <w:rFonts w:eastAsia="Times New Roman" w:cs="Arial"/>
                <w:iCs/>
                <w:sz w:val="24"/>
                <w:szCs w:val="24"/>
              </w:rPr>
              <w:t xml:space="preserve">Data </w:t>
            </w:r>
            <w:r w:rsidR="00EA5FE3" w:rsidRPr="00EA5FE3">
              <w:rPr>
                <w:rFonts w:eastAsia="Times New Roman" w:cs="Arial"/>
                <w:iCs/>
                <w:sz w:val="24"/>
                <w:szCs w:val="24"/>
              </w:rPr>
              <w:t>p</w:t>
            </w:r>
            <w:r w:rsidRPr="00EA5FE3">
              <w:rPr>
                <w:rFonts w:eastAsia="Times New Roman" w:cs="Arial"/>
                <w:iCs/>
                <w:sz w:val="24"/>
                <w:szCs w:val="24"/>
              </w:rPr>
              <w:t xml:space="preserve">rotection </w:t>
            </w:r>
            <w:r w:rsidR="00EA5FE3" w:rsidRPr="00EA5FE3">
              <w:rPr>
                <w:rFonts w:eastAsia="Times New Roman" w:cs="Arial"/>
                <w:iCs/>
                <w:sz w:val="24"/>
                <w:szCs w:val="24"/>
              </w:rPr>
              <w:t>l</w:t>
            </w:r>
            <w:r w:rsidRPr="00EA5FE3">
              <w:rPr>
                <w:rFonts w:eastAsia="Times New Roman" w:cs="Arial"/>
                <w:iCs/>
                <w:sz w:val="24"/>
                <w:szCs w:val="24"/>
              </w:rPr>
              <w:t>aw</w:t>
            </w:r>
          </w:p>
          <w:p w:rsidR="0098489C" w:rsidRPr="00EA5FE3" w:rsidRDefault="0098489C" w:rsidP="0098489C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EA5FE3">
              <w:rPr>
                <w:rFonts w:eastAsia="Times New Roman" w:cs="Arial"/>
                <w:iCs/>
                <w:sz w:val="24"/>
                <w:szCs w:val="24"/>
              </w:rPr>
              <w:t>Collection and processing of data</w:t>
            </w:r>
          </w:p>
          <w:p w:rsidR="0098489C" w:rsidRPr="00EA5FE3" w:rsidRDefault="0098489C" w:rsidP="0098489C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EA5FE3">
              <w:rPr>
                <w:rFonts w:eastAsia="Times New Roman" w:cs="Arial"/>
                <w:iCs/>
                <w:sz w:val="24"/>
                <w:szCs w:val="24"/>
              </w:rPr>
              <w:t>Security</w:t>
            </w:r>
            <w:r w:rsidR="00EA5FE3">
              <w:rPr>
                <w:rFonts w:eastAsia="Times New Roman" w:cs="Arial"/>
                <w:iCs/>
                <w:sz w:val="24"/>
                <w:szCs w:val="24"/>
              </w:rPr>
              <w:t xml:space="preserve"> of data</w:t>
            </w:r>
          </w:p>
          <w:p w:rsidR="0098489C" w:rsidRPr="00EA5FE3" w:rsidRDefault="0098489C" w:rsidP="0098489C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EA5FE3">
              <w:rPr>
                <w:rFonts w:eastAsia="Times New Roman" w:cs="Arial"/>
                <w:iCs/>
                <w:sz w:val="24"/>
                <w:szCs w:val="24"/>
              </w:rPr>
              <w:t xml:space="preserve">Electronic </w:t>
            </w:r>
            <w:r w:rsidR="00EA5FE3" w:rsidRPr="00EA5FE3">
              <w:rPr>
                <w:rFonts w:eastAsia="Times New Roman" w:cs="Arial"/>
                <w:iCs/>
                <w:sz w:val="24"/>
                <w:szCs w:val="24"/>
              </w:rPr>
              <w:t>m</w:t>
            </w:r>
            <w:r w:rsidRPr="00EA5FE3">
              <w:rPr>
                <w:rFonts w:eastAsia="Times New Roman" w:cs="Arial"/>
                <w:iCs/>
                <w:sz w:val="24"/>
                <w:szCs w:val="24"/>
              </w:rPr>
              <w:t>arketing</w:t>
            </w:r>
          </w:p>
          <w:p w:rsidR="0098489C" w:rsidRPr="00EA5FE3" w:rsidRDefault="0098489C" w:rsidP="00E67336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E67336" w:rsidRDefault="00E67336" w:rsidP="00E67336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B37945" w:rsidRDefault="00B37945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AC7676" w:rsidRPr="00EA5FE3" w:rsidTr="00E03008">
        <w:tc>
          <w:tcPr>
            <w:tcW w:w="10682" w:type="dxa"/>
            <w:gridSpan w:val="2"/>
          </w:tcPr>
          <w:p w:rsidR="00AC7676" w:rsidRPr="00EA5FE3" w:rsidRDefault="00AC7676" w:rsidP="00AC7676">
            <w:pPr>
              <w:pStyle w:val="Heading3"/>
              <w:jc w:val="center"/>
              <w:outlineLvl w:val="2"/>
              <w:rPr>
                <w:sz w:val="28"/>
                <w:szCs w:val="28"/>
              </w:rPr>
            </w:pPr>
            <w:r w:rsidRPr="00EA5FE3">
              <w:rPr>
                <w:sz w:val="28"/>
                <w:szCs w:val="28"/>
              </w:rPr>
              <w:t>India</w:t>
            </w:r>
          </w:p>
        </w:tc>
      </w:tr>
      <w:tr w:rsidR="00AC7676" w:rsidTr="00AC7676">
        <w:tc>
          <w:tcPr>
            <w:tcW w:w="2660" w:type="dxa"/>
          </w:tcPr>
          <w:p w:rsidR="00AC7676" w:rsidRPr="00EA5FE3" w:rsidRDefault="00AC7676" w:rsidP="00EA5FE3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 xml:space="preserve">Data </w:t>
            </w:r>
            <w:r w:rsidR="00EA5FE3">
              <w:rPr>
                <w:color w:val="auto"/>
                <w:sz w:val="24"/>
                <w:szCs w:val="24"/>
              </w:rPr>
              <w:t>p</w:t>
            </w:r>
            <w:r w:rsidRPr="00EA5FE3">
              <w:rPr>
                <w:color w:val="auto"/>
                <w:sz w:val="24"/>
                <w:szCs w:val="24"/>
              </w:rPr>
              <w:t xml:space="preserve">rotection </w:t>
            </w:r>
            <w:r w:rsidR="00EA5FE3">
              <w:rPr>
                <w:color w:val="auto"/>
                <w:sz w:val="24"/>
                <w:szCs w:val="24"/>
              </w:rPr>
              <w:t>l</w:t>
            </w:r>
            <w:r w:rsidRPr="00EA5FE3">
              <w:rPr>
                <w:color w:val="auto"/>
                <w:sz w:val="24"/>
                <w:szCs w:val="24"/>
              </w:rPr>
              <w:t>aw</w:t>
            </w:r>
          </w:p>
        </w:tc>
        <w:tc>
          <w:tcPr>
            <w:tcW w:w="8022" w:type="dxa"/>
          </w:tcPr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</w:tc>
      </w:tr>
      <w:tr w:rsidR="00AC7676" w:rsidTr="00AC7676">
        <w:tc>
          <w:tcPr>
            <w:tcW w:w="2660" w:type="dxa"/>
          </w:tcPr>
          <w:p w:rsidR="00AC7676" w:rsidRPr="00EA5FE3" w:rsidRDefault="00AC7676" w:rsidP="00AC7676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>Collection and processing of data</w:t>
            </w:r>
          </w:p>
        </w:tc>
        <w:tc>
          <w:tcPr>
            <w:tcW w:w="8022" w:type="dxa"/>
          </w:tcPr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</w:tc>
      </w:tr>
      <w:tr w:rsidR="00AC7676" w:rsidTr="00AC7676">
        <w:tc>
          <w:tcPr>
            <w:tcW w:w="2660" w:type="dxa"/>
          </w:tcPr>
          <w:p w:rsidR="00AC7676" w:rsidRPr="00EA5FE3" w:rsidRDefault="00AC7676" w:rsidP="00AC7676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>Security of data</w:t>
            </w:r>
          </w:p>
        </w:tc>
        <w:tc>
          <w:tcPr>
            <w:tcW w:w="8022" w:type="dxa"/>
          </w:tcPr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</w:tc>
      </w:tr>
      <w:tr w:rsidR="00AC7676" w:rsidTr="00AC7676">
        <w:tc>
          <w:tcPr>
            <w:tcW w:w="2660" w:type="dxa"/>
          </w:tcPr>
          <w:p w:rsidR="00AC7676" w:rsidRPr="00EA5FE3" w:rsidRDefault="00AC7676" w:rsidP="00AC7676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lastRenderedPageBreak/>
              <w:t>Electronic marketing</w:t>
            </w:r>
          </w:p>
        </w:tc>
        <w:tc>
          <w:tcPr>
            <w:tcW w:w="8022" w:type="dxa"/>
          </w:tcPr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  <w:p w:rsidR="00AC7676" w:rsidRDefault="00AC7676"/>
        </w:tc>
      </w:tr>
    </w:tbl>
    <w:p w:rsidR="003B2153" w:rsidRDefault="003B2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AC7676" w:rsidRPr="00EA5FE3" w:rsidTr="004F49D8">
        <w:tc>
          <w:tcPr>
            <w:tcW w:w="10682" w:type="dxa"/>
            <w:gridSpan w:val="2"/>
          </w:tcPr>
          <w:p w:rsidR="00AC7676" w:rsidRPr="00EA5FE3" w:rsidRDefault="00AC7676" w:rsidP="004F49D8">
            <w:pPr>
              <w:pStyle w:val="Heading3"/>
              <w:jc w:val="center"/>
              <w:outlineLvl w:val="2"/>
              <w:rPr>
                <w:sz w:val="28"/>
                <w:szCs w:val="28"/>
              </w:rPr>
            </w:pPr>
            <w:r w:rsidRPr="00EA5FE3">
              <w:rPr>
                <w:sz w:val="28"/>
                <w:szCs w:val="28"/>
              </w:rPr>
              <w:t>Spain</w:t>
            </w:r>
          </w:p>
        </w:tc>
      </w:tr>
      <w:tr w:rsidR="00AC7676" w:rsidTr="004F49D8">
        <w:tc>
          <w:tcPr>
            <w:tcW w:w="2660" w:type="dxa"/>
          </w:tcPr>
          <w:p w:rsidR="00AC7676" w:rsidRPr="00EA5FE3" w:rsidRDefault="00AC7676" w:rsidP="00EA5FE3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 xml:space="preserve">Data </w:t>
            </w:r>
            <w:r w:rsidR="00EA5FE3">
              <w:rPr>
                <w:color w:val="auto"/>
                <w:sz w:val="24"/>
                <w:szCs w:val="24"/>
              </w:rPr>
              <w:t>p</w:t>
            </w:r>
            <w:r w:rsidRPr="00EA5FE3">
              <w:rPr>
                <w:color w:val="auto"/>
                <w:sz w:val="24"/>
                <w:szCs w:val="24"/>
              </w:rPr>
              <w:t xml:space="preserve">rotection </w:t>
            </w:r>
            <w:r w:rsidR="00EA5FE3">
              <w:rPr>
                <w:color w:val="auto"/>
                <w:sz w:val="24"/>
                <w:szCs w:val="24"/>
              </w:rPr>
              <w:t>l</w:t>
            </w:r>
            <w:r w:rsidRPr="00EA5FE3">
              <w:rPr>
                <w:color w:val="auto"/>
                <w:sz w:val="24"/>
                <w:szCs w:val="24"/>
              </w:rPr>
              <w:t>aw</w:t>
            </w:r>
          </w:p>
        </w:tc>
        <w:tc>
          <w:tcPr>
            <w:tcW w:w="8022" w:type="dxa"/>
          </w:tcPr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</w:tc>
      </w:tr>
      <w:tr w:rsidR="00AC7676" w:rsidTr="004F49D8">
        <w:tc>
          <w:tcPr>
            <w:tcW w:w="2660" w:type="dxa"/>
          </w:tcPr>
          <w:p w:rsidR="00AC7676" w:rsidRPr="00EA5FE3" w:rsidRDefault="00AC7676" w:rsidP="004F49D8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>Collection and processing of data</w:t>
            </w:r>
          </w:p>
        </w:tc>
        <w:tc>
          <w:tcPr>
            <w:tcW w:w="8022" w:type="dxa"/>
          </w:tcPr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</w:tc>
      </w:tr>
      <w:tr w:rsidR="00AC7676" w:rsidTr="004F49D8">
        <w:tc>
          <w:tcPr>
            <w:tcW w:w="2660" w:type="dxa"/>
          </w:tcPr>
          <w:p w:rsidR="00AC7676" w:rsidRPr="00EA5FE3" w:rsidRDefault="00AC7676" w:rsidP="004F49D8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>Security of data</w:t>
            </w:r>
          </w:p>
        </w:tc>
        <w:tc>
          <w:tcPr>
            <w:tcW w:w="8022" w:type="dxa"/>
          </w:tcPr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</w:tc>
      </w:tr>
      <w:tr w:rsidR="00AC7676" w:rsidTr="004F49D8">
        <w:tc>
          <w:tcPr>
            <w:tcW w:w="2660" w:type="dxa"/>
          </w:tcPr>
          <w:p w:rsidR="00AC7676" w:rsidRPr="00EA5FE3" w:rsidRDefault="00AC7676" w:rsidP="004F49D8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>Electronic marketing</w:t>
            </w:r>
          </w:p>
        </w:tc>
        <w:tc>
          <w:tcPr>
            <w:tcW w:w="8022" w:type="dxa"/>
          </w:tcPr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  <w:p w:rsidR="00AC7676" w:rsidRDefault="00AC7676" w:rsidP="004F49D8"/>
        </w:tc>
      </w:tr>
    </w:tbl>
    <w:p w:rsidR="00E67336" w:rsidRDefault="00E67336" w:rsidP="003B2153">
      <w:pPr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AC7676" w:rsidRPr="00EA5FE3" w:rsidTr="004F49D8">
        <w:tc>
          <w:tcPr>
            <w:tcW w:w="10682" w:type="dxa"/>
            <w:gridSpan w:val="2"/>
          </w:tcPr>
          <w:p w:rsidR="00AC7676" w:rsidRPr="00EA5FE3" w:rsidRDefault="00AC7676" w:rsidP="004F49D8">
            <w:pPr>
              <w:pStyle w:val="Heading3"/>
              <w:jc w:val="center"/>
              <w:outlineLvl w:val="2"/>
              <w:rPr>
                <w:sz w:val="28"/>
                <w:szCs w:val="28"/>
              </w:rPr>
            </w:pPr>
            <w:r w:rsidRPr="00EA5FE3">
              <w:rPr>
                <w:sz w:val="28"/>
                <w:szCs w:val="28"/>
              </w:rPr>
              <w:lastRenderedPageBreak/>
              <w:t>Bulgaria</w:t>
            </w:r>
          </w:p>
        </w:tc>
      </w:tr>
      <w:tr w:rsidR="00EA5FE3" w:rsidRPr="00EA5FE3" w:rsidTr="004F49D8">
        <w:tc>
          <w:tcPr>
            <w:tcW w:w="2660" w:type="dxa"/>
          </w:tcPr>
          <w:p w:rsidR="00AC7676" w:rsidRPr="00EA5FE3" w:rsidRDefault="00AC7676" w:rsidP="00EA5FE3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 xml:space="preserve">Data </w:t>
            </w:r>
            <w:r w:rsidR="00EA5FE3">
              <w:rPr>
                <w:color w:val="auto"/>
                <w:sz w:val="24"/>
                <w:szCs w:val="24"/>
              </w:rPr>
              <w:t>protection l</w:t>
            </w:r>
            <w:r w:rsidRPr="00EA5FE3">
              <w:rPr>
                <w:color w:val="auto"/>
                <w:sz w:val="24"/>
                <w:szCs w:val="24"/>
              </w:rPr>
              <w:t>aw</w:t>
            </w:r>
          </w:p>
        </w:tc>
        <w:tc>
          <w:tcPr>
            <w:tcW w:w="8022" w:type="dxa"/>
          </w:tcPr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</w:tc>
      </w:tr>
      <w:tr w:rsidR="00EA5FE3" w:rsidRPr="00EA5FE3" w:rsidTr="004F49D8">
        <w:tc>
          <w:tcPr>
            <w:tcW w:w="2660" w:type="dxa"/>
          </w:tcPr>
          <w:p w:rsidR="00AC7676" w:rsidRPr="00EA5FE3" w:rsidRDefault="00AC7676" w:rsidP="004F49D8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>Collection and processing of data</w:t>
            </w:r>
          </w:p>
        </w:tc>
        <w:tc>
          <w:tcPr>
            <w:tcW w:w="8022" w:type="dxa"/>
          </w:tcPr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</w:tc>
      </w:tr>
      <w:tr w:rsidR="00EA5FE3" w:rsidRPr="00EA5FE3" w:rsidTr="004F49D8">
        <w:tc>
          <w:tcPr>
            <w:tcW w:w="2660" w:type="dxa"/>
          </w:tcPr>
          <w:p w:rsidR="00AC7676" w:rsidRPr="00EA5FE3" w:rsidRDefault="00AC7676" w:rsidP="004F49D8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>Security of data</w:t>
            </w:r>
          </w:p>
        </w:tc>
        <w:tc>
          <w:tcPr>
            <w:tcW w:w="8022" w:type="dxa"/>
          </w:tcPr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</w:tc>
      </w:tr>
      <w:tr w:rsidR="00AC7676" w:rsidRPr="00EA5FE3" w:rsidTr="004F49D8">
        <w:tc>
          <w:tcPr>
            <w:tcW w:w="2660" w:type="dxa"/>
          </w:tcPr>
          <w:p w:rsidR="00AC7676" w:rsidRPr="00EA5FE3" w:rsidRDefault="00AC7676" w:rsidP="004F49D8">
            <w:pPr>
              <w:pStyle w:val="Heading3"/>
              <w:outlineLvl w:val="2"/>
              <w:rPr>
                <w:color w:val="auto"/>
                <w:sz w:val="24"/>
                <w:szCs w:val="24"/>
              </w:rPr>
            </w:pPr>
            <w:r w:rsidRPr="00EA5FE3">
              <w:rPr>
                <w:color w:val="auto"/>
                <w:sz w:val="24"/>
                <w:szCs w:val="24"/>
              </w:rPr>
              <w:t>Electronic marketing</w:t>
            </w:r>
          </w:p>
        </w:tc>
        <w:tc>
          <w:tcPr>
            <w:tcW w:w="8022" w:type="dxa"/>
          </w:tcPr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  <w:p w:rsidR="00AC7676" w:rsidRPr="00EA5FE3" w:rsidRDefault="00AC7676" w:rsidP="004F49D8">
            <w:pPr>
              <w:rPr>
                <w:sz w:val="24"/>
                <w:szCs w:val="24"/>
              </w:rPr>
            </w:pPr>
          </w:p>
        </w:tc>
      </w:tr>
    </w:tbl>
    <w:p w:rsidR="00AC7676" w:rsidRPr="00EA5FE3" w:rsidRDefault="00AC7676" w:rsidP="003B2153">
      <w:pPr>
        <w:rPr>
          <w:rFonts w:eastAsia="Calibri" w:cs="Calibri Light"/>
          <w:sz w:val="24"/>
          <w:szCs w:val="24"/>
          <w:lang w:val="en-GB"/>
        </w:rPr>
      </w:pPr>
    </w:p>
    <w:sectPr w:rsidR="00AC7676" w:rsidRPr="00EA5FE3" w:rsidSect="00422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40" w:rsidRDefault="00701C40" w:rsidP="00B71E51">
      <w:pPr>
        <w:spacing w:after="0" w:line="240" w:lineRule="auto"/>
      </w:pPr>
      <w:r>
        <w:separator/>
      </w:r>
    </w:p>
  </w:endnote>
  <w:endnote w:type="continuationSeparator" w:id="0">
    <w:p w:rsidR="00701C40" w:rsidRDefault="00701C4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53" w:rsidRDefault="003B2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B2153">
      <w:t>2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53" w:rsidRDefault="003B2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40" w:rsidRDefault="00701C40" w:rsidP="00B71E51">
      <w:pPr>
        <w:spacing w:after="0" w:line="240" w:lineRule="auto"/>
      </w:pPr>
      <w:r>
        <w:separator/>
      </w:r>
    </w:p>
  </w:footnote>
  <w:footnote w:type="continuationSeparator" w:id="0">
    <w:p w:rsidR="00701C40" w:rsidRDefault="00701C4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53" w:rsidRDefault="003B2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53" w:rsidRDefault="003B2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91B"/>
    <w:multiLevelType w:val="hybridMultilevel"/>
    <w:tmpl w:val="84A2B3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6CE7"/>
    <w:multiLevelType w:val="hybridMultilevel"/>
    <w:tmpl w:val="6484A9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186995"/>
    <w:rsid w:val="0020079F"/>
    <w:rsid w:val="00202DCC"/>
    <w:rsid w:val="00224EA1"/>
    <w:rsid w:val="00254090"/>
    <w:rsid w:val="0027084A"/>
    <w:rsid w:val="003A1893"/>
    <w:rsid w:val="003B2153"/>
    <w:rsid w:val="00444B62"/>
    <w:rsid w:val="00672DBF"/>
    <w:rsid w:val="00701C40"/>
    <w:rsid w:val="00766279"/>
    <w:rsid w:val="007A3515"/>
    <w:rsid w:val="007A49A9"/>
    <w:rsid w:val="00823B07"/>
    <w:rsid w:val="00824911"/>
    <w:rsid w:val="00834A9C"/>
    <w:rsid w:val="0098489C"/>
    <w:rsid w:val="009E6E7B"/>
    <w:rsid w:val="009E7FFB"/>
    <w:rsid w:val="00A72475"/>
    <w:rsid w:val="00A972A8"/>
    <w:rsid w:val="00AC7676"/>
    <w:rsid w:val="00B12D87"/>
    <w:rsid w:val="00B37945"/>
    <w:rsid w:val="00B67747"/>
    <w:rsid w:val="00B71E51"/>
    <w:rsid w:val="00BD2EB2"/>
    <w:rsid w:val="00C840C9"/>
    <w:rsid w:val="00C944A9"/>
    <w:rsid w:val="00DE1403"/>
    <w:rsid w:val="00DF2121"/>
    <w:rsid w:val="00E67336"/>
    <w:rsid w:val="00EA5FE3"/>
    <w:rsid w:val="00E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5FDBFE-FCA8-4CBC-A95B-7E4338EC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848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8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1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40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403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lapiperdataprotection.com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2017-06-19T10:25:00Z</dcterms:created>
  <dcterms:modified xsi:type="dcterms:W3CDTF">2017-06-19T10:25:00Z</dcterms:modified>
</cp:coreProperties>
</file>