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6F74D" w14:textId="77777777" w:rsidR="000B3074" w:rsidRPr="00345EF4" w:rsidRDefault="000B3074" w:rsidP="000B3074">
      <w:pPr>
        <w:spacing w:line="240" w:lineRule="auto"/>
        <w:jc w:val="center"/>
        <w:outlineLvl w:val="2"/>
        <w:rPr>
          <w:rFonts w:asciiTheme="majorHAnsi" w:eastAsia="Calibri" w:hAnsiTheme="majorHAnsi" w:cstheme="majorHAnsi"/>
          <w:b/>
          <w:color w:val="0072CE"/>
          <w:sz w:val="72"/>
          <w:szCs w:val="44"/>
          <w:lang w:val="en-GB"/>
        </w:rPr>
      </w:pPr>
      <w:r w:rsidRPr="00345EF4">
        <w:rPr>
          <w:rFonts w:asciiTheme="majorHAnsi" w:eastAsia="Calibri" w:hAnsiTheme="majorHAnsi" w:cstheme="majorHAnsi"/>
          <w:b/>
          <w:color w:val="0072CE"/>
          <w:sz w:val="72"/>
          <w:szCs w:val="44"/>
          <w:lang w:val="en-GB"/>
        </w:rPr>
        <w:t>SESSION PLAN</w:t>
      </w:r>
    </w:p>
    <w:p w14:paraId="644A37EA" w14:textId="77777777" w:rsidR="000B3074" w:rsidRPr="00345EF4" w:rsidRDefault="000B3074" w:rsidP="000B3074">
      <w:pPr>
        <w:spacing w:line="240" w:lineRule="auto"/>
        <w:jc w:val="center"/>
        <w:rPr>
          <w:rFonts w:asciiTheme="majorHAnsi" w:eastAsia="Times New Roman" w:hAnsiTheme="majorHAnsi" w:cstheme="majorHAnsi"/>
          <w:b/>
          <w:sz w:val="20"/>
          <w:szCs w:val="20"/>
          <w:lang w:val="en-GB"/>
        </w:rPr>
      </w:pPr>
    </w:p>
    <w:p w14:paraId="0E4FE64D" w14:textId="61886B3A" w:rsidR="000B3074" w:rsidRPr="00345EF4" w:rsidRDefault="000B3074" w:rsidP="000B3074">
      <w:pPr>
        <w:spacing w:line="360" w:lineRule="auto"/>
        <w:rPr>
          <w:rFonts w:asciiTheme="majorHAnsi" w:eastAsia="Times New Roman" w:hAnsiTheme="majorHAnsi" w:cstheme="majorHAnsi"/>
          <w:sz w:val="24"/>
          <w:szCs w:val="24"/>
          <w:lang w:val="en-GB"/>
        </w:rPr>
      </w:pPr>
      <w:r w:rsidRPr="00345EF4">
        <w:rPr>
          <w:rFonts w:asciiTheme="majorHAnsi" w:eastAsia="Times New Roman" w:hAnsiTheme="majorHAnsi" w:cstheme="majorHAnsi"/>
          <w:b/>
          <w:sz w:val="24"/>
          <w:szCs w:val="24"/>
          <w:lang w:val="en-GB"/>
        </w:rPr>
        <w:t xml:space="preserve">COURSE: </w:t>
      </w:r>
      <w:r w:rsidR="00BD211A" w:rsidRPr="00345EF4">
        <w:rPr>
          <w:rFonts w:asciiTheme="majorHAnsi" w:eastAsia="Times New Roman" w:hAnsiTheme="majorHAnsi" w:cstheme="majorHAnsi"/>
          <w:b/>
          <w:sz w:val="24"/>
          <w:szCs w:val="24"/>
          <w:lang w:val="en-GB"/>
        </w:rPr>
        <w:tab/>
      </w:r>
      <w:r w:rsidR="00BD211A" w:rsidRPr="00345EF4">
        <w:rPr>
          <w:rFonts w:asciiTheme="majorHAnsi" w:eastAsia="Times New Roman" w:hAnsiTheme="majorHAnsi" w:cstheme="majorHAnsi"/>
          <w:b/>
          <w:sz w:val="24"/>
          <w:szCs w:val="24"/>
          <w:lang w:val="en-GB"/>
        </w:rPr>
        <w:tab/>
      </w:r>
      <w:r w:rsidRPr="00345EF4">
        <w:rPr>
          <w:rFonts w:asciiTheme="majorHAnsi" w:eastAsia="Times New Roman" w:hAnsiTheme="majorHAnsi" w:cstheme="majorHAnsi"/>
          <w:b/>
          <w:sz w:val="24"/>
          <w:szCs w:val="24"/>
          <w:lang w:val="en-GB"/>
        </w:rPr>
        <w:t xml:space="preserve">Level 4 Dynamic Business Environments </w:t>
      </w:r>
    </w:p>
    <w:p w14:paraId="2A42C6BB" w14:textId="56C50A56" w:rsidR="000B3074" w:rsidRPr="00345EF4" w:rsidRDefault="000B3074" w:rsidP="000B3074">
      <w:pPr>
        <w:pBdr>
          <w:bottom w:val="single" w:sz="12" w:space="1" w:color="FFCD00"/>
        </w:pBdr>
        <w:spacing w:line="240" w:lineRule="auto"/>
        <w:jc w:val="both"/>
        <w:outlineLvl w:val="1"/>
        <w:rPr>
          <w:rFonts w:asciiTheme="majorHAnsi" w:eastAsia="Times New Roman" w:hAnsiTheme="majorHAnsi" w:cstheme="majorHAnsi"/>
          <w:b/>
          <w:bCs/>
          <w:sz w:val="24"/>
          <w:szCs w:val="24"/>
          <w:lang w:val="en-GB" w:eastAsia="en-GB"/>
        </w:rPr>
      </w:pPr>
      <w:r w:rsidRPr="00345EF4">
        <w:rPr>
          <w:rFonts w:asciiTheme="majorHAnsi" w:eastAsia="Times New Roman" w:hAnsiTheme="majorHAnsi" w:cstheme="majorHAnsi"/>
          <w:b/>
          <w:bCs/>
          <w:sz w:val="24"/>
          <w:szCs w:val="24"/>
          <w:lang w:val="en-GB" w:eastAsia="en-GB"/>
        </w:rPr>
        <w:t xml:space="preserve">ELEMENT </w:t>
      </w:r>
      <w:r w:rsidR="002477E1">
        <w:rPr>
          <w:rFonts w:asciiTheme="majorHAnsi" w:eastAsia="Times New Roman" w:hAnsiTheme="majorHAnsi" w:cstheme="majorHAnsi"/>
          <w:b/>
          <w:bCs/>
          <w:sz w:val="24"/>
          <w:szCs w:val="24"/>
          <w:lang w:val="en-GB" w:eastAsia="en-GB"/>
        </w:rPr>
        <w:t>4</w:t>
      </w:r>
      <w:r w:rsidRPr="00345EF4">
        <w:rPr>
          <w:rFonts w:asciiTheme="majorHAnsi" w:eastAsia="Times New Roman" w:hAnsiTheme="majorHAnsi" w:cstheme="majorHAnsi"/>
          <w:b/>
          <w:bCs/>
          <w:sz w:val="24"/>
          <w:szCs w:val="24"/>
          <w:lang w:val="en-GB" w:eastAsia="en-GB"/>
        </w:rPr>
        <w:t xml:space="preserve">: </w:t>
      </w:r>
      <w:r w:rsidR="00BD211A" w:rsidRPr="00345EF4">
        <w:rPr>
          <w:rFonts w:asciiTheme="majorHAnsi" w:eastAsia="Times New Roman" w:hAnsiTheme="majorHAnsi" w:cstheme="majorHAnsi"/>
          <w:b/>
          <w:bCs/>
          <w:sz w:val="24"/>
          <w:szCs w:val="24"/>
          <w:lang w:val="en-GB" w:eastAsia="en-GB"/>
        </w:rPr>
        <w:tab/>
      </w:r>
      <w:r w:rsidR="00BD211A" w:rsidRPr="00345EF4">
        <w:rPr>
          <w:rFonts w:asciiTheme="majorHAnsi" w:eastAsia="Times New Roman" w:hAnsiTheme="majorHAnsi" w:cstheme="majorHAnsi"/>
          <w:b/>
          <w:bCs/>
          <w:sz w:val="24"/>
          <w:szCs w:val="24"/>
          <w:lang w:val="en-GB" w:eastAsia="en-GB"/>
        </w:rPr>
        <w:tab/>
      </w:r>
      <w:r w:rsidR="002477E1" w:rsidRPr="002477E1">
        <w:rPr>
          <w:rFonts w:asciiTheme="majorHAnsi" w:eastAsia="Times New Roman" w:hAnsiTheme="majorHAnsi" w:cstheme="majorHAnsi"/>
          <w:b/>
          <w:bCs/>
          <w:sz w:val="24"/>
          <w:szCs w:val="24"/>
          <w:lang w:val="en-GB" w:eastAsia="en-GB"/>
        </w:rPr>
        <w:t>Analysing competitive environments</w:t>
      </w:r>
    </w:p>
    <w:p w14:paraId="5ECEB498" w14:textId="77777777" w:rsidR="000B3074" w:rsidRPr="00345EF4" w:rsidRDefault="000B3074" w:rsidP="000B3074">
      <w:pPr>
        <w:pBdr>
          <w:bottom w:val="single" w:sz="12" w:space="1" w:color="FFCD00"/>
        </w:pBdr>
        <w:spacing w:line="240" w:lineRule="auto"/>
        <w:ind w:left="567" w:hanging="567"/>
        <w:jc w:val="both"/>
        <w:outlineLvl w:val="1"/>
        <w:rPr>
          <w:rFonts w:asciiTheme="majorHAnsi" w:eastAsia="Calibri" w:hAnsiTheme="majorHAnsi" w:cstheme="majorHAnsi"/>
          <w:b/>
          <w:bCs/>
          <w:color w:val="1F4E79"/>
          <w:lang w:val="en-GB" w:eastAsia="en-GB"/>
        </w:rPr>
      </w:pPr>
    </w:p>
    <w:p w14:paraId="3AF3220E" w14:textId="7ECA7EA8" w:rsidR="000B3074" w:rsidRPr="00345EF4" w:rsidRDefault="002477E1" w:rsidP="000B3074">
      <w:pPr>
        <w:pBdr>
          <w:bottom w:val="single" w:sz="12" w:space="1" w:color="FFCD00"/>
        </w:pBdr>
        <w:spacing w:line="240" w:lineRule="auto"/>
        <w:ind w:left="567" w:hanging="567"/>
        <w:jc w:val="both"/>
        <w:outlineLvl w:val="1"/>
        <w:rPr>
          <w:rFonts w:asciiTheme="majorHAnsi" w:eastAsia="Calibri" w:hAnsiTheme="majorHAnsi" w:cstheme="majorHAnsi"/>
          <w:b/>
          <w:bCs/>
          <w:color w:val="1F4E79"/>
          <w:lang w:val="en-GB" w:eastAsia="en-GB"/>
        </w:rPr>
      </w:pPr>
      <w:r>
        <w:rPr>
          <w:rFonts w:asciiTheme="majorHAnsi" w:eastAsia="Calibri" w:hAnsiTheme="majorHAnsi" w:cstheme="majorHAnsi"/>
          <w:b/>
          <w:bCs/>
          <w:color w:val="1F4E79"/>
          <w:lang w:val="en-GB" w:eastAsia="en-GB"/>
        </w:rPr>
        <w:t>LEARNING OUTCOME 4</w:t>
      </w:r>
    </w:p>
    <w:p w14:paraId="739E7183" w14:textId="77777777" w:rsidR="002477E1" w:rsidRPr="002477E1" w:rsidRDefault="002477E1" w:rsidP="002477E1">
      <w:pPr>
        <w:spacing w:line="360" w:lineRule="auto"/>
        <w:rPr>
          <w:rFonts w:eastAsia="Times New Roman" w:cs="Calibri Light"/>
          <w:sz w:val="24"/>
          <w:szCs w:val="24"/>
          <w:lang w:val="en-GB"/>
        </w:rPr>
      </w:pPr>
      <w:r w:rsidRPr="002477E1">
        <w:rPr>
          <w:rFonts w:eastAsia="Times New Roman" w:cs="Calibri Light"/>
          <w:b/>
          <w:bCs/>
          <w:sz w:val="24"/>
          <w:szCs w:val="24"/>
          <w:lang w:val="en-GB"/>
        </w:rPr>
        <w:t xml:space="preserve">Discuss how analysing competitive environments enables the development of successful business strategies (Weighting 10%) </w:t>
      </w:r>
    </w:p>
    <w:p w14:paraId="2075B4B7" w14:textId="77777777" w:rsidR="002477E1" w:rsidRPr="002477E1" w:rsidRDefault="002477E1" w:rsidP="002477E1">
      <w:pPr>
        <w:spacing w:line="360" w:lineRule="auto"/>
        <w:ind w:left="720"/>
        <w:rPr>
          <w:rFonts w:eastAsia="Times New Roman" w:cs="Calibri Light"/>
          <w:sz w:val="24"/>
          <w:szCs w:val="24"/>
          <w:lang w:val="en-GB"/>
        </w:rPr>
      </w:pPr>
      <w:r w:rsidRPr="002477E1">
        <w:rPr>
          <w:rFonts w:eastAsia="Times New Roman" w:cs="Calibri Light"/>
          <w:sz w:val="24"/>
          <w:szCs w:val="24"/>
          <w:lang w:val="en-GB"/>
        </w:rPr>
        <w:t>4.1 Discuss relevant frameworks to analyse competitor environment trends</w:t>
      </w:r>
    </w:p>
    <w:p w14:paraId="5EA28959" w14:textId="77777777" w:rsidR="002477E1" w:rsidRPr="002477E1" w:rsidRDefault="002477E1" w:rsidP="002477E1">
      <w:pPr>
        <w:spacing w:line="360" w:lineRule="auto"/>
        <w:ind w:left="720"/>
        <w:rPr>
          <w:rFonts w:eastAsia="Times New Roman" w:cs="Calibri Light"/>
          <w:sz w:val="24"/>
          <w:szCs w:val="24"/>
          <w:lang w:val="en-GB"/>
        </w:rPr>
      </w:pPr>
      <w:r w:rsidRPr="002477E1">
        <w:rPr>
          <w:rFonts w:eastAsia="Times New Roman" w:cs="Calibri Light"/>
          <w:sz w:val="24"/>
          <w:szCs w:val="24"/>
          <w:lang w:val="en-GB"/>
        </w:rPr>
        <w:t xml:space="preserve">4.2 Identify methods in which an organisation can gain competitive advantage in response to competitor analysis </w:t>
      </w:r>
    </w:p>
    <w:p w14:paraId="1C7C165E" w14:textId="77777777" w:rsidR="002477E1" w:rsidRPr="002477E1" w:rsidRDefault="002477E1" w:rsidP="002477E1">
      <w:pPr>
        <w:spacing w:line="360" w:lineRule="auto"/>
        <w:rPr>
          <w:rFonts w:eastAsia="Times New Roman" w:cs="Calibri Light"/>
          <w:sz w:val="24"/>
          <w:szCs w:val="24"/>
          <w:lang w:val="en-GB"/>
        </w:rPr>
      </w:pPr>
    </w:p>
    <w:p w14:paraId="5F72D15D" w14:textId="77777777" w:rsidR="002477E1" w:rsidRPr="002477E1" w:rsidRDefault="002477E1" w:rsidP="002477E1">
      <w:pPr>
        <w:spacing w:line="360" w:lineRule="auto"/>
        <w:rPr>
          <w:rFonts w:eastAsia="Times New Roman" w:cs="Calibri Light"/>
          <w:b/>
          <w:sz w:val="24"/>
          <w:szCs w:val="24"/>
          <w:lang w:val="en-GB"/>
        </w:rPr>
      </w:pPr>
      <w:r w:rsidRPr="002477E1">
        <w:rPr>
          <w:rFonts w:eastAsia="Times New Roman" w:cs="Calibri Light"/>
          <w:b/>
          <w:sz w:val="24"/>
          <w:szCs w:val="24"/>
          <w:lang w:val="en-GB"/>
        </w:rPr>
        <w:t>NUMBER OF SESSIONS:</w:t>
      </w:r>
      <w:r w:rsidRPr="002477E1">
        <w:rPr>
          <w:rFonts w:eastAsia="Times New Roman" w:cs="Calibri Light"/>
          <w:b/>
          <w:sz w:val="24"/>
          <w:szCs w:val="24"/>
          <w:lang w:val="en-GB"/>
        </w:rPr>
        <w:tab/>
      </w:r>
      <w:r w:rsidRPr="002477E1">
        <w:rPr>
          <w:rFonts w:eastAsia="Times New Roman" w:cs="Calibri Light"/>
          <w:sz w:val="24"/>
          <w:szCs w:val="24"/>
          <w:lang w:val="en-GB"/>
        </w:rPr>
        <w:t>Two- approximately 7 hours in total</w:t>
      </w:r>
    </w:p>
    <w:p w14:paraId="52D6C5FC" w14:textId="77777777" w:rsidR="002477E1" w:rsidRPr="002477E1" w:rsidRDefault="002477E1" w:rsidP="002477E1">
      <w:pPr>
        <w:spacing w:line="360" w:lineRule="auto"/>
        <w:rPr>
          <w:rFonts w:eastAsia="Times New Roman" w:cs="Calibri Light"/>
          <w:sz w:val="24"/>
          <w:szCs w:val="24"/>
          <w:lang w:val="en-GB"/>
        </w:rPr>
      </w:pPr>
      <w:r w:rsidRPr="002477E1">
        <w:rPr>
          <w:rFonts w:eastAsia="Times New Roman" w:cs="Calibri Light"/>
          <w:b/>
          <w:sz w:val="24"/>
          <w:szCs w:val="24"/>
          <w:lang w:val="en-GB"/>
        </w:rPr>
        <w:t>SESSION TOPICS:</w:t>
      </w:r>
      <w:r w:rsidRPr="002477E1">
        <w:rPr>
          <w:rFonts w:eastAsia="Times New Roman" w:cs="Calibri Light"/>
          <w:b/>
          <w:sz w:val="24"/>
          <w:szCs w:val="24"/>
          <w:lang w:val="en-GB"/>
        </w:rPr>
        <w:tab/>
      </w:r>
      <w:r w:rsidRPr="002477E1">
        <w:rPr>
          <w:rFonts w:eastAsia="Times New Roman" w:cs="Calibri Light"/>
          <w:b/>
          <w:sz w:val="24"/>
          <w:szCs w:val="24"/>
          <w:lang w:val="en-GB"/>
        </w:rPr>
        <w:tab/>
      </w:r>
      <w:r w:rsidRPr="002477E1">
        <w:rPr>
          <w:rFonts w:eastAsia="Times New Roman" w:cs="Calibri Light"/>
          <w:sz w:val="24"/>
          <w:szCs w:val="24"/>
          <w:lang w:val="en-GB"/>
        </w:rPr>
        <w:t>Session 1: Discuss relevant frameworks to analyse competitor environment trends</w:t>
      </w:r>
    </w:p>
    <w:p w14:paraId="14762F4A" w14:textId="77777777" w:rsidR="002477E1" w:rsidRPr="002477E1" w:rsidRDefault="002477E1" w:rsidP="002477E1">
      <w:pPr>
        <w:spacing w:line="360" w:lineRule="auto"/>
        <w:rPr>
          <w:rFonts w:eastAsia="Times New Roman" w:cs="Calibri Light"/>
          <w:sz w:val="24"/>
          <w:szCs w:val="24"/>
          <w:lang w:val="en-GB"/>
        </w:rPr>
      </w:pPr>
      <w:r w:rsidRPr="002477E1">
        <w:rPr>
          <w:rFonts w:eastAsia="Times New Roman" w:cs="Calibri Light"/>
          <w:sz w:val="24"/>
          <w:szCs w:val="24"/>
          <w:lang w:val="en-GB"/>
        </w:rPr>
        <w:tab/>
      </w:r>
      <w:r w:rsidRPr="002477E1">
        <w:rPr>
          <w:rFonts w:eastAsia="Times New Roman" w:cs="Calibri Light"/>
          <w:sz w:val="24"/>
          <w:szCs w:val="24"/>
          <w:lang w:val="en-GB"/>
        </w:rPr>
        <w:tab/>
      </w:r>
      <w:r w:rsidRPr="002477E1">
        <w:rPr>
          <w:rFonts w:eastAsia="Times New Roman" w:cs="Calibri Light"/>
          <w:sz w:val="24"/>
          <w:szCs w:val="24"/>
          <w:lang w:val="en-GB"/>
        </w:rPr>
        <w:tab/>
      </w:r>
      <w:r w:rsidRPr="002477E1">
        <w:rPr>
          <w:rFonts w:eastAsia="Times New Roman" w:cs="Calibri Light"/>
          <w:sz w:val="24"/>
          <w:szCs w:val="24"/>
          <w:lang w:val="en-GB"/>
        </w:rPr>
        <w:tab/>
        <w:t>Session 2:  Identify methods in which an organisation can gain competitive advantage in response to competitor analysis</w:t>
      </w:r>
    </w:p>
    <w:p w14:paraId="7BBCF9D1" w14:textId="77777777" w:rsidR="000B3074" w:rsidRPr="00345EF4" w:rsidRDefault="000B3074" w:rsidP="000B3074">
      <w:pPr>
        <w:spacing w:line="360" w:lineRule="auto"/>
        <w:rPr>
          <w:rFonts w:asciiTheme="majorHAnsi" w:eastAsia="Times New Roman" w:hAnsiTheme="majorHAnsi" w:cstheme="majorHAnsi"/>
          <w:b/>
          <w:sz w:val="24"/>
          <w:szCs w:val="24"/>
          <w:u w:val="single"/>
          <w:lang w:val="en-GB"/>
        </w:rPr>
      </w:pPr>
    </w:p>
    <w:p w14:paraId="1BC8C927" w14:textId="0BB7578C" w:rsidR="00B2386D" w:rsidRPr="00345EF4" w:rsidRDefault="00BD211A" w:rsidP="00BD211A">
      <w:pPr>
        <w:spacing w:line="360" w:lineRule="auto"/>
        <w:ind w:left="1560" w:hanging="1560"/>
        <w:rPr>
          <w:rFonts w:asciiTheme="majorHAnsi" w:eastAsia="Times New Roman" w:hAnsiTheme="majorHAnsi" w:cstheme="majorHAnsi"/>
          <w:b/>
          <w:sz w:val="24"/>
          <w:szCs w:val="24"/>
          <w:lang w:val="en-GB"/>
        </w:rPr>
      </w:pPr>
      <w:r w:rsidRPr="00345EF4">
        <w:rPr>
          <w:rFonts w:asciiTheme="majorHAnsi" w:eastAsia="Times New Roman" w:hAnsiTheme="majorHAnsi" w:cstheme="majorHAnsi"/>
          <w:b/>
          <w:sz w:val="24"/>
          <w:szCs w:val="24"/>
          <w:lang w:val="en-GB"/>
        </w:rPr>
        <w:t>Note to tutors:</w:t>
      </w:r>
      <w:r w:rsidRPr="00345EF4">
        <w:rPr>
          <w:rFonts w:asciiTheme="majorHAnsi" w:eastAsia="Times New Roman" w:hAnsiTheme="majorHAnsi" w:cstheme="majorHAnsi"/>
          <w:b/>
          <w:sz w:val="24"/>
          <w:szCs w:val="24"/>
          <w:lang w:val="en-GB"/>
        </w:rPr>
        <w:tab/>
        <w:t>T</w:t>
      </w:r>
      <w:r w:rsidR="000B3074" w:rsidRPr="00345EF4">
        <w:rPr>
          <w:rFonts w:asciiTheme="majorHAnsi" w:eastAsia="Times New Roman" w:hAnsiTheme="majorHAnsi" w:cstheme="majorHAnsi"/>
          <w:b/>
          <w:sz w:val="24"/>
          <w:szCs w:val="24"/>
          <w:lang w:val="en-GB"/>
        </w:rPr>
        <w:t xml:space="preserve">his is the recommended session plan for </w:t>
      </w:r>
      <w:r w:rsidRPr="00345EF4">
        <w:rPr>
          <w:rFonts w:asciiTheme="majorHAnsi" w:eastAsia="Times New Roman" w:hAnsiTheme="majorHAnsi" w:cstheme="majorHAnsi"/>
          <w:b/>
          <w:sz w:val="24"/>
          <w:szCs w:val="24"/>
          <w:lang w:val="en-GB"/>
        </w:rPr>
        <w:t xml:space="preserve">Learning Outcome </w:t>
      </w:r>
      <w:r w:rsidR="002477E1">
        <w:rPr>
          <w:rFonts w:asciiTheme="majorHAnsi" w:eastAsia="Times New Roman" w:hAnsiTheme="majorHAnsi" w:cstheme="majorHAnsi"/>
          <w:b/>
          <w:sz w:val="24"/>
          <w:szCs w:val="24"/>
          <w:lang w:val="en-GB"/>
        </w:rPr>
        <w:t>4</w:t>
      </w:r>
      <w:r w:rsidR="000B3074" w:rsidRPr="00345EF4">
        <w:rPr>
          <w:rFonts w:asciiTheme="majorHAnsi" w:eastAsia="Times New Roman" w:hAnsiTheme="majorHAnsi" w:cstheme="majorHAnsi"/>
          <w:b/>
          <w:sz w:val="24"/>
          <w:szCs w:val="24"/>
          <w:lang w:val="en-GB"/>
        </w:rPr>
        <w:t xml:space="preserve">, </w:t>
      </w:r>
      <w:r w:rsidRPr="00345EF4">
        <w:rPr>
          <w:rFonts w:asciiTheme="majorHAnsi" w:eastAsia="Times New Roman" w:hAnsiTheme="majorHAnsi" w:cstheme="majorHAnsi"/>
          <w:b/>
          <w:sz w:val="24"/>
          <w:szCs w:val="24"/>
          <w:lang w:val="en-GB"/>
        </w:rPr>
        <w:t xml:space="preserve">Element </w:t>
      </w:r>
      <w:r w:rsidR="002477E1">
        <w:rPr>
          <w:rFonts w:asciiTheme="majorHAnsi" w:eastAsia="Times New Roman" w:hAnsiTheme="majorHAnsi" w:cstheme="majorHAnsi"/>
          <w:b/>
          <w:sz w:val="24"/>
          <w:szCs w:val="24"/>
          <w:lang w:val="en-GB"/>
        </w:rPr>
        <w:t>4</w:t>
      </w:r>
      <w:r w:rsidR="000B3074" w:rsidRPr="00345EF4">
        <w:rPr>
          <w:rFonts w:asciiTheme="majorHAnsi" w:eastAsia="Times New Roman" w:hAnsiTheme="majorHAnsi" w:cstheme="majorHAnsi"/>
          <w:b/>
          <w:sz w:val="24"/>
          <w:szCs w:val="24"/>
          <w:lang w:val="en-GB"/>
        </w:rPr>
        <w:t xml:space="preserve"> of ABE Level 4 Dynamic Business Environments. You should follow the plan, using the resources (referenced as ‘slides’ here) and activities provided. It is important to enhance all sessions with local examples and case studies, involving the learners ACTIVELY wherever possible.</w:t>
      </w:r>
      <w:r w:rsidR="0009459D">
        <w:rPr>
          <w:rFonts w:asciiTheme="majorHAnsi" w:eastAsia="Times New Roman" w:hAnsiTheme="majorHAnsi" w:cstheme="majorHAnsi"/>
          <w:b/>
          <w:sz w:val="24"/>
          <w:szCs w:val="24"/>
          <w:lang w:val="en-GB"/>
        </w:rPr>
        <w:t xml:space="preserve"> </w:t>
      </w:r>
      <w:r w:rsidR="000B3074" w:rsidRPr="00345EF4">
        <w:rPr>
          <w:rFonts w:asciiTheme="majorHAnsi" w:eastAsia="Times New Roman" w:hAnsiTheme="majorHAnsi" w:cstheme="majorHAnsi"/>
          <w:b/>
          <w:sz w:val="24"/>
          <w:szCs w:val="24"/>
          <w:lang w:val="en-GB"/>
        </w:rPr>
        <w:t>Note: sessions are designed so that they can be ‘chunked down’ depending on the delivery timetable.</w:t>
      </w:r>
    </w:p>
    <w:p w14:paraId="70B12798" w14:textId="77777777" w:rsidR="00B2386D" w:rsidRPr="00345EF4" w:rsidRDefault="00B2386D">
      <w:pPr>
        <w:rPr>
          <w:rFonts w:asciiTheme="majorHAnsi" w:eastAsia="Times New Roman" w:hAnsiTheme="majorHAnsi" w:cstheme="majorHAnsi"/>
          <w:b/>
          <w:sz w:val="24"/>
          <w:szCs w:val="24"/>
          <w:lang w:val="en-GB"/>
        </w:rPr>
      </w:pPr>
      <w:r w:rsidRPr="00345EF4">
        <w:rPr>
          <w:rFonts w:asciiTheme="majorHAnsi" w:eastAsia="Times New Roman" w:hAnsiTheme="majorHAnsi" w:cstheme="majorHAnsi"/>
          <w:b/>
          <w:sz w:val="24"/>
          <w:szCs w:val="24"/>
          <w:lang w:val="en-GB"/>
        </w:rPr>
        <w:br w:type="page"/>
      </w:r>
    </w:p>
    <w:p w14:paraId="481C5916" w14:textId="4B3CBC0B" w:rsidR="00D2062D" w:rsidRPr="00D2062D" w:rsidRDefault="00D2062D" w:rsidP="00D2062D">
      <w:pPr>
        <w:spacing w:line="240" w:lineRule="auto"/>
        <w:ind w:left="2410" w:hanging="2410"/>
        <w:outlineLvl w:val="2"/>
        <w:rPr>
          <w:rFonts w:asciiTheme="majorHAnsi" w:hAnsiTheme="majorHAnsi" w:cstheme="majorHAnsi"/>
          <w:b/>
          <w:color w:val="0072CE"/>
          <w:sz w:val="52"/>
          <w:szCs w:val="44"/>
          <w:lang w:val="en-GB"/>
        </w:rPr>
      </w:pPr>
      <w:r w:rsidRPr="00D2062D">
        <w:rPr>
          <w:rFonts w:asciiTheme="majorHAnsi" w:hAnsiTheme="majorHAnsi" w:cstheme="majorHAnsi"/>
          <w:b/>
          <w:color w:val="0072CE"/>
          <w:sz w:val="52"/>
          <w:szCs w:val="44"/>
          <w:lang w:val="en-GB"/>
        </w:rPr>
        <w:lastRenderedPageBreak/>
        <w:t xml:space="preserve">SESSION 1: </w:t>
      </w:r>
      <w:r w:rsidR="00540D2C" w:rsidRPr="00540D2C">
        <w:rPr>
          <w:rFonts w:asciiTheme="majorHAnsi" w:hAnsiTheme="majorHAnsi" w:cstheme="majorHAnsi"/>
          <w:b/>
          <w:color w:val="0072CE"/>
          <w:sz w:val="52"/>
          <w:szCs w:val="44"/>
          <w:lang w:val="en-GB"/>
        </w:rPr>
        <w:t>Discuss relevant frameworks to analyse competitor environmental trends (3 hours)</w:t>
      </w:r>
    </w:p>
    <w:tbl>
      <w:tblPr>
        <w:tblStyle w:val="SessionPlans"/>
        <w:tblW w:w="15501" w:type="dxa"/>
        <w:tblLook w:val="0000" w:firstRow="0" w:lastRow="0" w:firstColumn="0" w:lastColumn="0" w:noHBand="0" w:noVBand="0"/>
      </w:tblPr>
      <w:tblGrid>
        <w:gridCol w:w="2122"/>
        <w:gridCol w:w="7169"/>
        <w:gridCol w:w="783"/>
        <w:gridCol w:w="3193"/>
        <w:gridCol w:w="2234"/>
      </w:tblGrid>
      <w:tr w:rsidR="00540D2C" w:rsidRPr="00540D2C" w14:paraId="0A8D0D60" w14:textId="77777777" w:rsidTr="00540D2C">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D9D9D9" w:themeFill="background1" w:themeFillShade="D9"/>
          </w:tcPr>
          <w:p w14:paraId="57E4C6E2" w14:textId="77777777" w:rsidR="00540D2C" w:rsidRPr="00540D2C" w:rsidRDefault="00540D2C" w:rsidP="00540D2C">
            <w:pPr>
              <w:spacing w:before="20" w:after="20"/>
              <w:contextualSpacing/>
              <w:rPr>
                <w:rFonts w:eastAsia="Times New Roman" w:cs="Calibri Light"/>
                <w:b/>
                <w:szCs w:val="20"/>
                <w:lang w:val="en-GB"/>
              </w:rPr>
            </w:pPr>
            <w:r w:rsidRPr="00540D2C">
              <w:rPr>
                <w:rFonts w:eastAsia="Times New Roman" w:cs="Calibri Light"/>
                <w:b/>
                <w:szCs w:val="20"/>
                <w:lang w:val="en-GB"/>
              </w:rPr>
              <w:t>Topic</w:t>
            </w:r>
          </w:p>
        </w:tc>
        <w:tc>
          <w:tcPr>
            <w:tcW w:w="7169" w:type="dxa"/>
            <w:shd w:val="clear" w:color="auto" w:fill="D9D9D9" w:themeFill="background1" w:themeFillShade="D9"/>
          </w:tcPr>
          <w:p w14:paraId="7EAEAA6F" w14:textId="77777777" w:rsidR="00540D2C" w:rsidRPr="00540D2C" w:rsidRDefault="00540D2C" w:rsidP="00540D2C">
            <w:pPr>
              <w:spacing w:before="20" w:after="20"/>
              <w:contextualSpacing/>
              <w:rPr>
                <w:rFonts w:eastAsia="Times New Roman" w:cs="Calibri Light"/>
                <w:b/>
                <w:szCs w:val="20"/>
                <w:lang w:val="en-GB"/>
              </w:rPr>
            </w:pPr>
            <w:r w:rsidRPr="00540D2C">
              <w:rPr>
                <w:rFonts w:eastAsia="Times New Roman" w:cs="Calibri Light"/>
                <w:b/>
                <w:szCs w:val="20"/>
                <w:lang w:val="en-GB"/>
              </w:rPr>
              <w:t>Tutor Activity</w:t>
            </w:r>
          </w:p>
        </w:tc>
        <w:tc>
          <w:tcPr>
            <w:tcW w:w="783" w:type="dxa"/>
            <w:shd w:val="clear" w:color="auto" w:fill="D9D9D9" w:themeFill="background1" w:themeFillShade="D9"/>
          </w:tcPr>
          <w:p w14:paraId="0DCD5877" w14:textId="77777777" w:rsidR="00540D2C" w:rsidRPr="00540D2C" w:rsidRDefault="00540D2C" w:rsidP="00540D2C">
            <w:pPr>
              <w:spacing w:before="20" w:after="20"/>
              <w:contextualSpacing/>
              <w:jc w:val="center"/>
              <w:rPr>
                <w:rFonts w:eastAsia="Times New Roman" w:cs="Calibri Light"/>
                <w:b/>
                <w:szCs w:val="20"/>
                <w:lang w:val="en-GB"/>
              </w:rPr>
            </w:pPr>
            <w:r w:rsidRPr="00540D2C">
              <w:rPr>
                <w:rFonts w:eastAsia="Times New Roman" w:cs="Calibri Light"/>
                <w:b/>
                <w:szCs w:val="20"/>
                <w:lang w:val="en-GB"/>
              </w:rPr>
              <w:t>Slides</w:t>
            </w:r>
          </w:p>
        </w:tc>
        <w:tc>
          <w:tcPr>
            <w:tcW w:w="3193" w:type="dxa"/>
            <w:shd w:val="clear" w:color="auto" w:fill="D9D9D9" w:themeFill="background1" w:themeFillShade="D9"/>
          </w:tcPr>
          <w:p w14:paraId="19C795B0" w14:textId="77777777" w:rsidR="00540D2C" w:rsidRPr="00540D2C" w:rsidRDefault="00540D2C" w:rsidP="00540D2C">
            <w:pPr>
              <w:spacing w:before="20" w:after="20"/>
              <w:contextualSpacing/>
              <w:rPr>
                <w:rFonts w:eastAsia="Times New Roman" w:cs="Calibri Light"/>
                <w:b/>
                <w:szCs w:val="20"/>
                <w:lang w:val="en-GB"/>
              </w:rPr>
            </w:pPr>
            <w:r w:rsidRPr="00540D2C">
              <w:rPr>
                <w:rFonts w:eastAsia="Times New Roman" w:cs="Calibri Light"/>
                <w:b/>
                <w:szCs w:val="20"/>
                <w:lang w:val="en-GB"/>
              </w:rPr>
              <w:t>Learner Activity</w:t>
            </w:r>
          </w:p>
        </w:tc>
        <w:tc>
          <w:tcPr>
            <w:tcW w:w="2234" w:type="dxa"/>
            <w:shd w:val="clear" w:color="auto" w:fill="D9D9D9" w:themeFill="background1" w:themeFillShade="D9"/>
          </w:tcPr>
          <w:p w14:paraId="18C64D38" w14:textId="77777777" w:rsidR="00540D2C" w:rsidRPr="00540D2C" w:rsidRDefault="00540D2C" w:rsidP="00540D2C">
            <w:pPr>
              <w:spacing w:before="20" w:after="20"/>
              <w:contextualSpacing/>
              <w:rPr>
                <w:rFonts w:eastAsia="Times New Roman" w:cs="Calibri Light"/>
                <w:b/>
                <w:szCs w:val="20"/>
                <w:lang w:val="en-GB"/>
              </w:rPr>
            </w:pPr>
            <w:r w:rsidRPr="00540D2C">
              <w:rPr>
                <w:rFonts w:eastAsia="Times New Roman" w:cs="Calibri Light"/>
                <w:b/>
                <w:szCs w:val="20"/>
                <w:lang w:val="en-GB"/>
              </w:rPr>
              <w:t>Formative Assessment</w:t>
            </w:r>
          </w:p>
        </w:tc>
      </w:tr>
      <w:tr w:rsidR="00540D2C" w:rsidRPr="00540D2C" w14:paraId="7F01C9BF" w14:textId="77777777" w:rsidTr="00540D2C">
        <w:trPr>
          <w:cnfStyle w:val="000000010000" w:firstRow="0" w:lastRow="0" w:firstColumn="0" w:lastColumn="0" w:oddVBand="0" w:evenVBand="0" w:oddHBand="0" w:evenHBand="1" w:firstRowFirstColumn="0" w:firstRowLastColumn="0" w:lastRowFirstColumn="0" w:lastRowLastColumn="0"/>
          <w:trHeight w:val="527"/>
        </w:trPr>
        <w:tc>
          <w:tcPr>
            <w:tcW w:w="2122" w:type="dxa"/>
          </w:tcPr>
          <w:p w14:paraId="6046DFE9"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Introduction to session and learning outcomes</w:t>
            </w:r>
          </w:p>
        </w:tc>
        <w:tc>
          <w:tcPr>
            <w:tcW w:w="7169" w:type="dxa"/>
          </w:tcPr>
          <w:p w14:paraId="1A08C4CA" w14:textId="5107041F" w:rsidR="00540D2C" w:rsidRPr="00540D2C" w:rsidRDefault="001A302E" w:rsidP="00540D2C">
            <w:pPr>
              <w:spacing w:before="20" w:after="20"/>
              <w:contextualSpacing/>
              <w:rPr>
                <w:rFonts w:eastAsia="Times New Roman" w:cs="Calibri Light"/>
                <w:szCs w:val="20"/>
                <w:lang w:val="en-GB"/>
              </w:rPr>
            </w:pPr>
            <w:r>
              <w:rPr>
                <w:rFonts w:eastAsia="Times New Roman" w:cs="Calibri Light"/>
                <w:szCs w:val="20"/>
                <w:lang w:val="en-GB"/>
              </w:rPr>
              <w:t>Assessment criterion</w:t>
            </w:r>
            <w:r w:rsidRPr="00540D2C">
              <w:rPr>
                <w:rFonts w:eastAsia="Times New Roman" w:cs="Calibri Light"/>
                <w:szCs w:val="20"/>
                <w:lang w:val="en-GB"/>
              </w:rPr>
              <w:t xml:space="preserve"> </w:t>
            </w:r>
            <w:r w:rsidR="00540D2C" w:rsidRPr="00540D2C">
              <w:rPr>
                <w:rFonts w:eastAsia="Times New Roman" w:cs="Calibri Light"/>
                <w:szCs w:val="20"/>
                <w:lang w:val="en-GB"/>
              </w:rPr>
              <w:t>4.1: Discuss relevant frameworks to analyse competitor environmental trends</w:t>
            </w:r>
          </w:p>
          <w:p w14:paraId="5D72365F" w14:textId="77777777" w:rsidR="00540D2C" w:rsidRPr="00540D2C" w:rsidRDefault="00540D2C" w:rsidP="00540D2C">
            <w:pPr>
              <w:spacing w:before="20" w:after="20"/>
              <w:contextualSpacing/>
              <w:rPr>
                <w:rFonts w:eastAsia="Times New Roman" w:cs="Calibri Light"/>
                <w:szCs w:val="20"/>
                <w:lang w:val="en-GB"/>
              </w:rPr>
            </w:pPr>
          </w:p>
          <w:p w14:paraId="019CD52C"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Use 4UBE: Tutor Presentation E4</w:t>
            </w:r>
          </w:p>
        </w:tc>
        <w:tc>
          <w:tcPr>
            <w:tcW w:w="783" w:type="dxa"/>
          </w:tcPr>
          <w:p w14:paraId="78AAB9B8" w14:textId="6081348C" w:rsidR="00540D2C" w:rsidRPr="00540D2C" w:rsidRDefault="006F345D" w:rsidP="00540D2C">
            <w:pPr>
              <w:spacing w:before="20" w:after="20"/>
              <w:contextualSpacing/>
              <w:jc w:val="center"/>
              <w:rPr>
                <w:rFonts w:eastAsia="Times New Roman" w:cs="Calibri Light"/>
                <w:szCs w:val="20"/>
                <w:lang w:val="en-GB"/>
              </w:rPr>
            </w:pPr>
            <w:r>
              <w:rPr>
                <w:rFonts w:eastAsia="Times New Roman" w:cs="Calibri Light"/>
                <w:szCs w:val="20"/>
                <w:lang w:val="en-GB"/>
              </w:rPr>
              <w:t>1-4</w:t>
            </w:r>
          </w:p>
        </w:tc>
        <w:tc>
          <w:tcPr>
            <w:tcW w:w="3193" w:type="dxa"/>
          </w:tcPr>
          <w:p w14:paraId="48A3C5A6" w14:textId="77777777" w:rsidR="00540D2C" w:rsidRPr="00540D2C" w:rsidRDefault="00540D2C" w:rsidP="00540D2C">
            <w:pPr>
              <w:spacing w:before="20" w:after="20"/>
              <w:contextualSpacing/>
              <w:rPr>
                <w:rFonts w:eastAsia="Times New Roman" w:cs="Calibri Light"/>
                <w:szCs w:val="20"/>
                <w:lang w:val="en-GB"/>
              </w:rPr>
            </w:pPr>
          </w:p>
        </w:tc>
        <w:tc>
          <w:tcPr>
            <w:tcW w:w="2234" w:type="dxa"/>
          </w:tcPr>
          <w:p w14:paraId="4DE255C8" w14:textId="77777777" w:rsidR="00540D2C" w:rsidRPr="00540D2C" w:rsidRDefault="00540D2C" w:rsidP="00540D2C">
            <w:pPr>
              <w:spacing w:before="20" w:after="20"/>
              <w:contextualSpacing/>
              <w:rPr>
                <w:rFonts w:eastAsia="Times New Roman" w:cs="Calibri Light"/>
                <w:szCs w:val="20"/>
                <w:lang w:val="en-GB"/>
              </w:rPr>
            </w:pPr>
          </w:p>
        </w:tc>
      </w:tr>
      <w:tr w:rsidR="00540D2C" w:rsidRPr="00540D2C" w14:paraId="6C919397" w14:textId="77777777" w:rsidTr="00540D2C">
        <w:trPr>
          <w:cnfStyle w:val="000000100000" w:firstRow="0" w:lastRow="0" w:firstColumn="0" w:lastColumn="0" w:oddVBand="0" w:evenVBand="0" w:oddHBand="1" w:evenHBand="0" w:firstRowFirstColumn="0" w:firstRowLastColumn="0" w:lastRowFirstColumn="0" w:lastRowLastColumn="0"/>
        </w:trPr>
        <w:tc>
          <w:tcPr>
            <w:tcW w:w="2122" w:type="dxa"/>
          </w:tcPr>
          <w:p w14:paraId="36304FDE" w14:textId="069DF0E4"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 xml:space="preserve">Sources of competitor information </w:t>
            </w:r>
          </w:p>
        </w:tc>
        <w:tc>
          <w:tcPr>
            <w:tcW w:w="7169" w:type="dxa"/>
          </w:tcPr>
          <w:p w14:paraId="7674CD4A" w14:textId="41A73260" w:rsidR="00540D2C" w:rsidRPr="00540D2C" w:rsidRDefault="00540D2C" w:rsidP="00540D2C">
            <w:pPr>
              <w:spacing w:before="20" w:after="20"/>
              <w:rPr>
                <w:rFonts w:eastAsia="Times New Roman" w:cs="Calibri Light"/>
                <w:szCs w:val="20"/>
                <w:lang w:val="en-GB"/>
              </w:rPr>
            </w:pPr>
            <w:r w:rsidRPr="00540D2C">
              <w:rPr>
                <w:rFonts w:eastAsia="Times New Roman" w:cs="Calibri Light"/>
                <w:szCs w:val="20"/>
                <w:lang w:val="en-GB"/>
              </w:rPr>
              <w:t xml:space="preserve">Explain the importance of each of the following in terms of helping </w:t>
            </w:r>
            <w:r w:rsidR="001A302E">
              <w:rPr>
                <w:rFonts w:eastAsia="Times New Roman" w:cs="Calibri Light"/>
                <w:szCs w:val="20"/>
                <w:lang w:val="en-GB"/>
              </w:rPr>
              <w:t>to understand competitor trends:</w:t>
            </w:r>
          </w:p>
          <w:p w14:paraId="79F48152"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Government statistics</w:t>
            </w:r>
          </w:p>
          <w:p w14:paraId="3412274B"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Benchmarking</w:t>
            </w:r>
          </w:p>
          <w:p w14:paraId="377A2F81"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News sources</w:t>
            </w:r>
          </w:p>
          <w:p w14:paraId="657D37BC"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Industry experts</w:t>
            </w:r>
          </w:p>
          <w:p w14:paraId="0FD01944"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Trade associations</w:t>
            </w:r>
          </w:p>
          <w:p w14:paraId="0DAA7927" w14:textId="656EFB6C" w:rsidR="00540D2C" w:rsidRPr="00540D2C" w:rsidRDefault="00540D2C" w:rsidP="00540D2C">
            <w:pPr>
              <w:numPr>
                <w:ilvl w:val="0"/>
                <w:numId w:val="34"/>
              </w:numPr>
              <w:spacing w:before="20" w:after="20"/>
              <w:ind w:left="174" w:hanging="174"/>
              <w:contextualSpacing/>
              <w:rPr>
                <w:rFonts w:eastAsia="Times New Roman" w:cs="Calibri Light"/>
                <w:szCs w:val="20"/>
                <w:lang w:val="en-GB"/>
              </w:rPr>
            </w:pPr>
            <w:r w:rsidRPr="00540D2C">
              <w:rPr>
                <w:rFonts w:asciiTheme="majorHAnsi" w:eastAsia="Times New Roman" w:hAnsiTheme="majorHAnsi" w:cstheme="majorHAnsi"/>
                <w:szCs w:val="20"/>
                <w:lang w:val="en-GB"/>
              </w:rPr>
              <w:t>Competitor reports</w:t>
            </w:r>
          </w:p>
        </w:tc>
        <w:tc>
          <w:tcPr>
            <w:tcW w:w="783" w:type="dxa"/>
          </w:tcPr>
          <w:p w14:paraId="5FF67A93" w14:textId="77777777" w:rsidR="00540D2C" w:rsidRPr="00540D2C" w:rsidRDefault="00540D2C" w:rsidP="00540D2C">
            <w:pPr>
              <w:spacing w:before="20" w:after="20"/>
              <w:contextualSpacing/>
              <w:jc w:val="center"/>
              <w:rPr>
                <w:rFonts w:eastAsia="Times New Roman" w:cs="Calibri Light"/>
                <w:szCs w:val="20"/>
                <w:lang w:val="en-GB"/>
              </w:rPr>
            </w:pPr>
            <w:r w:rsidRPr="00540D2C">
              <w:rPr>
                <w:rFonts w:eastAsia="Times New Roman" w:cs="Calibri Light"/>
                <w:szCs w:val="20"/>
                <w:lang w:val="en-GB"/>
              </w:rPr>
              <w:t>5</w:t>
            </w:r>
          </w:p>
        </w:tc>
        <w:tc>
          <w:tcPr>
            <w:tcW w:w="3193" w:type="dxa"/>
          </w:tcPr>
          <w:p w14:paraId="0DC93618"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 xml:space="preserve">Students to listen and take notes </w:t>
            </w:r>
          </w:p>
          <w:p w14:paraId="7B2CDE47"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Students to complete paired activity and debrief</w:t>
            </w:r>
          </w:p>
        </w:tc>
        <w:tc>
          <w:tcPr>
            <w:tcW w:w="2234" w:type="dxa"/>
          </w:tcPr>
          <w:p w14:paraId="03584667" w14:textId="43C07DCD" w:rsidR="00540D2C" w:rsidRPr="00540D2C" w:rsidRDefault="00540D2C" w:rsidP="0009459D">
            <w:pPr>
              <w:spacing w:before="20" w:after="20"/>
              <w:contextualSpacing/>
              <w:rPr>
                <w:rFonts w:eastAsia="Times New Roman" w:cs="Calibri Light"/>
                <w:szCs w:val="20"/>
                <w:lang w:val="en-GB"/>
              </w:rPr>
            </w:pPr>
            <w:r w:rsidRPr="00540D2C">
              <w:rPr>
                <w:rFonts w:eastAsia="Times New Roman" w:cs="Calibri Light"/>
                <w:szCs w:val="20"/>
                <w:lang w:val="en-GB"/>
              </w:rPr>
              <w:t xml:space="preserve">Activity </w:t>
            </w:r>
            <w:r w:rsidR="0009459D">
              <w:rPr>
                <w:rFonts w:eastAsia="Times New Roman" w:cs="Calibri Light"/>
                <w:szCs w:val="20"/>
                <w:lang w:val="en-GB"/>
              </w:rPr>
              <w:t>1</w:t>
            </w:r>
            <w:r w:rsidRPr="00540D2C">
              <w:rPr>
                <w:rFonts w:eastAsia="Times New Roman" w:cs="Calibri Light"/>
                <w:szCs w:val="20"/>
                <w:lang w:val="en-GB"/>
              </w:rPr>
              <w:t xml:space="preserve">, LO4, Competitor trends </w:t>
            </w:r>
          </w:p>
        </w:tc>
      </w:tr>
      <w:tr w:rsidR="00540D2C" w:rsidRPr="00540D2C" w14:paraId="7C49484F" w14:textId="77777777" w:rsidTr="00540D2C">
        <w:trPr>
          <w:cnfStyle w:val="000000010000" w:firstRow="0" w:lastRow="0" w:firstColumn="0" w:lastColumn="0" w:oddVBand="0" w:evenVBand="0" w:oddHBand="0" w:evenHBand="1" w:firstRowFirstColumn="0" w:firstRowLastColumn="0" w:lastRowFirstColumn="0" w:lastRowLastColumn="0"/>
        </w:trPr>
        <w:tc>
          <w:tcPr>
            <w:tcW w:w="2122" w:type="dxa"/>
          </w:tcPr>
          <w:p w14:paraId="22D92788" w14:textId="166633E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 xml:space="preserve">Porter’s Five Forces analysis </w:t>
            </w:r>
          </w:p>
        </w:tc>
        <w:tc>
          <w:tcPr>
            <w:tcW w:w="7169" w:type="dxa"/>
          </w:tcPr>
          <w:p w14:paraId="7FCE4772" w14:textId="0A6DE88F" w:rsidR="00540D2C" w:rsidRPr="00540D2C" w:rsidRDefault="00540D2C" w:rsidP="00540D2C">
            <w:pPr>
              <w:spacing w:before="20" w:after="20"/>
              <w:contextualSpacing/>
              <w:rPr>
                <w:rFonts w:eastAsia="Times New Roman" w:cs="Calibri Light"/>
                <w:bCs/>
                <w:szCs w:val="20"/>
                <w:lang w:val="en-GB"/>
              </w:rPr>
            </w:pPr>
            <w:r w:rsidRPr="00540D2C">
              <w:rPr>
                <w:rFonts w:eastAsia="Times New Roman" w:cs="Calibri Light"/>
                <w:bCs/>
                <w:szCs w:val="20"/>
                <w:lang w:val="en-GB"/>
              </w:rPr>
              <w:t>Explain the main 5 aspects of this framework:</w:t>
            </w:r>
          </w:p>
          <w:p w14:paraId="0954565B"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Bargaining supply of suppliers</w:t>
            </w:r>
          </w:p>
          <w:p w14:paraId="03818F5E"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Threat of new entrants</w:t>
            </w:r>
          </w:p>
          <w:p w14:paraId="1C65C65E"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Threat of substitutes</w:t>
            </w:r>
          </w:p>
          <w:p w14:paraId="0777C6FD"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Bargaining power of buyers</w:t>
            </w:r>
          </w:p>
          <w:p w14:paraId="19198C4A" w14:textId="77777777" w:rsidR="00540D2C" w:rsidRPr="00540D2C" w:rsidRDefault="00540D2C" w:rsidP="00540D2C">
            <w:pPr>
              <w:numPr>
                <w:ilvl w:val="0"/>
                <w:numId w:val="34"/>
              </w:numPr>
              <w:spacing w:before="20" w:after="20"/>
              <w:ind w:left="174" w:hanging="174"/>
              <w:contextualSpacing/>
              <w:rPr>
                <w:rFonts w:eastAsia="Times New Roman" w:cs="Calibri Light"/>
                <w:bCs/>
                <w:szCs w:val="20"/>
                <w:lang w:val="en-GB"/>
              </w:rPr>
            </w:pPr>
            <w:r w:rsidRPr="00540D2C">
              <w:rPr>
                <w:rFonts w:asciiTheme="majorHAnsi" w:eastAsia="Times New Roman" w:hAnsiTheme="majorHAnsi" w:cstheme="majorHAnsi"/>
                <w:szCs w:val="20"/>
                <w:lang w:val="en-GB"/>
              </w:rPr>
              <w:t>Industry rivalry</w:t>
            </w:r>
          </w:p>
        </w:tc>
        <w:tc>
          <w:tcPr>
            <w:tcW w:w="783" w:type="dxa"/>
          </w:tcPr>
          <w:p w14:paraId="4A8EAE7F" w14:textId="755447EE" w:rsidR="00540D2C" w:rsidRPr="00540D2C" w:rsidRDefault="00540D2C" w:rsidP="00540D2C">
            <w:pPr>
              <w:spacing w:before="20" w:after="20"/>
              <w:contextualSpacing/>
              <w:jc w:val="center"/>
              <w:rPr>
                <w:rFonts w:eastAsia="Times New Roman" w:cs="Calibri Light"/>
                <w:szCs w:val="20"/>
                <w:lang w:val="en-GB"/>
              </w:rPr>
            </w:pPr>
            <w:r w:rsidRPr="00540D2C">
              <w:rPr>
                <w:rFonts w:eastAsia="Times New Roman" w:cs="Calibri Light"/>
                <w:szCs w:val="20"/>
                <w:lang w:val="en-GB"/>
              </w:rPr>
              <w:t>6</w:t>
            </w:r>
            <w:r w:rsidR="006F345D">
              <w:rPr>
                <w:rFonts w:eastAsia="Times New Roman" w:cs="Calibri Light"/>
                <w:szCs w:val="20"/>
                <w:lang w:val="en-GB"/>
              </w:rPr>
              <w:t>-7</w:t>
            </w:r>
          </w:p>
        </w:tc>
        <w:tc>
          <w:tcPr>
            <w:tcW w:w="3193" w:type="dxa"/>
          </w:tcPr>
          <w:p w14:paraId="5EC90B89"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Students to listen, take notes and fully participate in group activity</w:t>
            </w:r>
          </w:p>
        </w:tc>
        <w:tc>
          <w:tcPr>
            <w:tcW w:w="2234" w:type="dxa"/>
          </w:tcPr>
          <w:p w14:paraId="61CC78F5" w14:textId="02FE3DFF" w:rsidR="00540D2C" w:rsidRPr="00540D2C" w:rsidRDefault="00540D2C" w:rsidP="0009459D">
            <w:pPr>
              <w:spacing w:before="20" w:after="20"/>
              <w:contextualSpacing/>
              <w:rPr>
                <w:rFonts w:eastAsia="Times New Roman" w:cs="Calibri Light"/>
                <w:szCs w:val="20"/>
                <w:lang w:val="en-GB"/>
              </w:rPr>
            </w:pPr>
            <w:r w:rsidRPr="00540D2C">
              <w:rPr>
                <w:rFonts w:eastAsia="Times New Roman" w:cs="Calibri Light"/>
                <w:szCs w:val="20"/>
                <w:lang w:val="en-GB"/>
              </w:rPr>
              <w:t xml:space="preserve">Activity </w:t>
            </w:r>
            <w:r w:rsidR="0009459D">
              <w:rPr>
                <w:rFonts w:eastAsia="Times New Roman" w:cs="Calibri Light"/>
                <w:szCs w:val="20"/>
                <w:lang w:val="en-GB"/>
              </w:rPr>
              <w:t>2</w:t>
            </w:r>
            <w:r w:rsidRPr="00540D2C">
              <w:rPr>
                <w:rFonts w:eastAsia="Times New Roman" w:cs="Calibri Light"/>
                <w:szCs w:val="20"/>
                <w:lang w:val="en-GB"/>
              </w:rPr>
              <w:t>, LO4, Porter’s five forces</w:t>
            </w:r>
          </w:p>
        </w:tc>
      </w:tr>
      <w:tr w:rsidR="00540D2C" w:rsidRPr="00540D2C" w14:paraId="056EC20C" w14:textId="77777777" w:rsidTr="00540D2C">
        <w:trPr>
          <w:cnfStyle w:val="000000100000" w:firstRow="0" w:lastRow="0" w:firstColumn="0" w:lastColumn="0" w:oddVBand="0" w:evenVBand="0" w:oddHBand="1" w:evenHBand="0" w:firstRowFirstColumn="0" w:firstRowLastColumn="0" w:lastRowFirstColumn="0" w:lastRowLastColumn="0"/>
        </w:trPr>
        <w:tc>
          <w:tcPr>
            <w:tcW w:w="2122" w:type="dxa"/>
          </w:tcPr>
          <w:p w14:paraId="1043CA16" w14:textId="05BA1F2E"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 xml:space="preserve">VRIN </w:t>
            </w:r>
          </w:p>
        </w:tc>
        <w:tc>
          <w:tcPr>
            <w:tcW w:w="7169" w:type="dxa"/>
          </w:tcPr>
          <w:p w14:paraId="13AC74F4" w14:textId="77777777" w:rsidR="00540D2C" w:rsidRPr="00540D2C" w:rsidRDefault="00540D2C" w:rsidP="00540D2C">
            <w:pPr>
              <w:spacing w:before="20" w:after="20"/>
              <w:contextualSpacing/>
              <w:rPr>
                <w:rFonts w:eastAsia="Times New Roman" w:cs="Calibri Light"/>
                <w:bCs/>
                <w:szCs w:val="20"/>
                <w:lang w:val="en-GB"/>
              </w:rPr>
            </w:pPr>
            <w:r w:rsidRPr="00540D2C">
              <w:rPr>
                <w:rFonts w:eastAsia="Times New Roman" w:cs="Calibri Light"/>
                <w:bCs/>
                <w:szCs w:val="20"/>
                <w:lang w:val="en-GB"/>
              </w:rPr>
              <w:t>Explain the framework and emphasise its importance in shaping organisational strategy:</w:t>
            </w:r>
          </w:p>
          <w:p w14:paraId="1C2E37AB"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Valuable</w:t>
            </w:r>
          </w:p>
          <w:p w14:paraId="341A57AA"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 xml:space="preserve">Rare </w:t>
            </w:r>
          </w:p>
          <w:p w14:paraId="71A1E59A"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Inimitable</w:t>
            </w:r>
          </w:p>
          <w:p w14:paraId="6AF244C5" w14:textId="7A673BD3" w:rsidR="00540D2C" w:rsidRPr="00540D2C" w:rsidRDefault="00540D2C" w:rsidP="00540D2C">
            <w:pPr>
              <w:numPr>
                <w:ilvl w:val="0"/>
                <w:numId w:val="34"/>
              </w:numPr>
              <w:spacing w:before="20" w:after="20"/>
              <w:ind w:left="174" w:hanging="174"/>
              <w:contextualSpacing/>
              <w:rPr>
                <w:rFonts w:eastAsia="Times New Roman" w:cs="Calibri Light"/>
                <w:bCs/>
                <w:szCs w:val="20"/>
                <w:lang w:val="en-GB"/>
              </w:rPr>
            </w:pPr>
            <w:r w:rsidRPr="00540D2C">
              <w:rPr>
                <w:rFonts w:asciiTheme="majorHAnsi" w:eastAsia="Times New Roman" w:hAnsiTheme="majorHAnsi" w:cstheme="majorHAnsi"/>
                <w:szCs w:val="20"/>
                <w:lang w:val="en-GB"/>
              </w:rPr>
              <w:t>Non-sustainable</w:t>
            </w:r>
          </w:p>
        </w:tc>
        <w:tc>
          <w:tcPr>
            <w:tcW w:w="783" w:type="dxa"/>
          </w:tcPr>
          <w:p w14:paraId="6B453545" w14:textId="069281E7" w:rsidR="00540D2C" w:rsidRPr="00540D2C" w:rsidRDefault="006F345D" w:rsidP="00540D2C">
            <w:pPr>
              <w:spacing w:before="20" w:after="20"/>
              <w:contextualSpacing/>
              <w:jc w:val="center"/>
              <w:rPr>
                <w:rFonts w:eastAsia="Times New Roman" w:cs="Calibri Light"/>
                <w:szCs w:val="20"/>
                <w:lang w:val="en-GB"/>
              </w:rPr>
            </w:pPr>
            <w:r>
              <w:rPr>
                <w:rFonts w:eastAsia="Times New Roman" w:cs="Calibri Light"/>
                <w:szCs w:val="20"/>
                <w:lang w:val="en-GB"/>
              </w:rPr>
              <w:t>8</w:t>
            </w:r>
          </w:p>
        </w:tc>
        <w:tc>
          <w:tcPr>
            <w:tcW w:w="3193" w:type="dxa"/>
          </w:tcPr>
          <w:p w14:paraId="59199412"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 xml:space="preserve">Students to take notes and participate in paired activity </w:t>
            </w:r>
          </w:p>
        </w:tc>
        <w:tc>
          <w:tcPr>
            <w:tcW w:w="2234" w:type="dxa"/>
          </w:tcPr>
          <w:p w14:paraId="4552680E" w14:textId="1C1E03C3" w:rsidR="00540D2C" w:rsidRPr="00540D2C" w:rsidRDefault="00540D2C" w:rsidP="0009459D">
            <w:pPr>
              <w:spacing w:before="20" w:after="20"/>
              <w:contextualSpacing/>
              <w:rPr>
                <w:rFonts w:eastAsia="Times New Roman" w:cs="Calibri Light"/>
                <w:szCs w:val="20"/>
                <w:lang w:val="en-GB"/>
              </w:rPr>
            </w:pPr>
            <w:r w:rsidRPr="00540D2C">
              <w:rPr>
                <w:rFonts w:eastAsia="Times New Roman" w:cs="Calibri Light"/>
                <w:szCs w:val="20"/>
                <w:lang w:val="en-GB"/>
              </w:rPr>
              <w:t xml:space="preserve">Activity </w:t>
            </w:r>
            <w:r w:rsidR="0009459D">
              <w:rPr>
                <w:rFonts w:eastAsia="Times New Roman" w:cs="Calibri Light"/>
                <w:szCs w:val="20"/>
                <w:lang w:val="en-GB"/>
              </w:rPr>
              <w:t>3</w:t>
            </w:r>
            <w:r w:rsidRPr="00540D2C">
              <w:rPr>
                <w:rFonts w:eastAsia="Times New Roman" w:cs="Calibri Light"/>
                <w:szCs w:val="20"/>
                <w:lang w:val="en-GB"/>
              </w:rPr>
              <w:t>, LO4, VRIN</w:t>
            </w:r>
          </w:p>
        </w:tc>
      </w:tr>
      <w:tr w:rsidR="00540D2C" w:rsidRPr="00540D2C" w14:paraId="51582810" w14:textId="77777777" w:rsidTr="00540D2C">
        <w:trPr>
          <w:cnfStyle w:val="000000010000" w:firstRow="0" w:lastRow="0" w:firstColumn="0" w:lastColumn="0" w:oddVBand="0" w:evenVBand="0" w:oddHBand="0" w:evenHBand="1" w:firstRowFirstColumn="0" w:firstRowLastColumn="0" w:lastRowFirstColumn="0" w:lastRowLastColumn="0"/>
        </w:trPr>
        <w:tc>
          <w:tcPr>
            <w:tcW w:w="2122" w:type="dxa"/>
          </w:tcPr>
          <w:p w14:paraId="0516FB7D"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Review of session and learning outcomes</w:t>
            </w:r>
          </w:p>
        </w:tc>
        <w:tc>
          <w:tcPr>
            <w:tcW w:w="7169" w:type="dxa"/>
          </w:tcPr>
          <w:p w14:paraId="5DBA9591" w14:textId="77777777" w:rsidR="00540D2C" w:rsidRPr="00540D2C" w:rsidRDefault="00540D2C" w:rsidP="00540D2C">
            <w:pPr>
              <w:spacing w:before="20" w:after="20"/>
              <w:contextualSpacing/>
              <w:rPr>
                <w:rFonts w:eastAsia="Times New Roman" w:cs="Calibri Light"/>
                <w:bCs/>
                <w:szCs w:val="20"/>
                <w:lang w:val="en-GB"/>
              </w:rPr>
            </w:pPr>
          </w:p>
        </w:tc>
        <w:tc>
          <w:tcPr>
            <w:tcW w:w="783" w:type="dxa"/>
          </w:tcPr>
          <w:p w14:paraId="5A08CD7E" w14:textId="77777777" w:rsidR="00540D2C" w:rsidRPr="00540D2C" w:rsidRDefault="00540D2C" w:rsidP="00540D2C">
            <w:pPr>
              <w:spacing w:before="20" w:after="20"/>
              <w:contextualSpacing/>
              <w:jc w:val="center"/>
              <w:rPr>
                <w:rFonts w:eastAsia="Times New Roman" w:cs="Calibri Light"/>
                <w:szCs w:val="20"/>
                <w:lang w:val="en-GB"/>
              </w:rPr>
            </w:pPr>
          </w:p>
        </w:tc>
        <w:tc>
          <w:tcPr>
            <w:tcW w:w="3193" w:type="dxa"/>
          </w:tcPr>
          <w:p w14:paraId="1EC0313E" w14:textId="77777777" w:rsidR="00540D2C" w:rsidRPr="00540D2C" w:rsidRDefault="00540D2C" w:rsidP="00540D2C">
            <w:pPr>
              <w:spacing w:before="20" w:after="20"/>
              <w:contextualSpacing/>
              <w:rPr>
                <w:rFonts w:eastAsia="Times New Roman" w:cs="Calibri Light"/>
                <w:szCs w:val="20"/>
                <w:lang w:val="en-GB"/>
              </w:rPr>
            </w:pPr>
          </w:p>
        </w:tc>
        <w:tc>
          <w:tcPr>
            <w:tcW w:w="2234" w:type="dxa"/>
          </w:tcPr>
          <w:p w14:paraId="4E2DE287" w14:textId="77777777" w:rsidR="00540D2C" w:rsidRPr="00540D2C" w:rsidRDefault="00540D2C" w:rsidP="00540D2C">
            <w:pPr>
              <w:spacing w:before="20" w:after="20"/>
              <w:contextualSpacing/>
              <w:rPr>
                <w:rFonts w:eastAsia="Times New Roman" w:cs="Calibri Light"/>
                <w:szCs w:val="20"/>
                <w:lang w:val="en-GB"/>
              </w:rPr>
            </w:pPr>
          </w:p>
        </w:tc>
      </w:tr>
    </w:tbl>
    <w:p w14:paraId="00449246" w14:textId="77777777" w:rsidR="00540D2C" w:rsidRPr="00540D2C" w:rsidRDefault="00540D2C" w:rsidP="001A302E">
      <w:pPr>
        <w:spacing w:line="240" w:lineRule="auto"/>
        <w:rPr>
          <w:rFonts w:eastAsia="Times New Roman" w:cs="Calibri Light"/>
          <w:sz w:val="2"/>
          <w:szCs w:val="2"/>
          <w:lang w:val="en-GB"/>
        </w:rPr>
      </w:pPr>
      <w:r w:rsidRPr="00540D2C">
        <w:rPr>
          <w:rFonts w:eastAsia="Times New Roman" w:cs="Calibri Light"/>
          <w:sz w:val="2"/>
          <w:szCs w:val="2"/>
          <w:lang w:val="en-GB"/>
        </w:rPr>
        <w:br w:type="page"/>
      </w:r>
    </w:p>
    <w:p w14:paraId="61AC3390" w14:textId="2DC5AA21" w:rsidR="00540D2C" w:rsidRPr="00540D2C" w:rsidRDefault="00540D2C" w:rsidP="00540D2C">
      <w:pPr>
        <w:spacing w:line="240" w:lineRule="auto"/>
        <w:ind w:left="2410" w:hanging="2410"/>
        <w:outlineLvl w:val="2"/>
        <w:rPr>
          <w:rFonts w:asciiTheme="majorHAnsi" w:hAnsiTheme="majorHAnsi" w:cstheme="majorHAnsi"/>
          <w:b/>
          <w:color w:val="0072CE"/>
          <w:sz w:val="52"/>
          <w:szCs w:val="44"/>
          <w:lang w:val="en-GB"/>
        </w:rPr>
      </w:pPr>
      <w:r w:rsidRPr="00540D2C">
        <w:rPr>
          <w:rFonts w:asciiTheme="majorHAnsi" w:hAnsiTheme="majorHAnsi" w:cstheme="majorHAnsi"/>
          <w:b/>
          <w:color w:val="0072CE"/>
          <w:sz w:val="52"/>
          <w:szCs w:val="44"/>
          <w:lang w:val="en-GB"/>
        </w:rPr>
        <w:lastRenderedPageBreak/>
        <w:t xml:space="preserve">SESSION 2: Identify methods in which an organisation can gain competitive advantage in </w:t>
      </w:r>
      <w:r>
        <w:rPr>
          <w:rFonts w:asciiTheme="majorHAnsi" w:hAnsiTheme="majorHAnsi" w:cstheme="majorHAnsi"/>
          <w:b/>
          <w:color w:val="0072CE"/>
          <w:sz w:val="52"/>
          <w:szCs w:val="44"/>
          <w:lang w:val="en-GB"/>
        </w:rPr>
        <w:t>response to competitor analysis</w:t>
      </w:r>
      <w:r>
        <w:rPr>
          <w:rFonts w:asciiTheme="majorHAnsi" w:hAnsiTheme="majorHAnsi" w:cstheme="majorHAnsi"/>
          <w:b/>
          <w:color w:val="0072CE"/>
          <w:sz w:val="52"/>
          <w:szCs w:val="44"/>
          <w:lang w:val="en-GB"/>
        </w:rPr>
        <w:br/>
        <w:t>(</w:t>
      </w:r>
      <w:r w:rsidRPr="00540D2C">
        <w:rPr>
          <w:rFonts w:asciiTheme="majorHAnsi" w:hAnsiTheme="majorHAnsi" w:cstheme="majorHAnsi"/>
          <w:b/>
          <w:color w:val="0072CE"/>
          <w:sz w:val="52"/>
          <w:szCs w:val="44"/>
          <w:lang w:val="en-GB"/>
        </w:rPr>
        <w:t>4 hours)</w:t>
      </w:r>
    </w:p>
    <w:tbl>
      <w:tblPr>
        <w:tblStyle w:val="SessionPlans"/>
        <w:tblW w:w="15501" w:type="dxa"/>
        <w:tblLook w:val="0000" w:firstRow="0" w:lastRow="0" w:firstColumn="0" w:lastColumn="0" w:noHBand="0" w:noVBand="0"/>
      </w:tblPr>
      <w:tblGrid>
        <w:gridCol w:w="2547"/>
        <w:gridCol w:w="5953"/>
        <w:gridCol w:w="709"/>
        <w:gridCol w:w="2924"/>
        <w:gridCol w:w="3368"/>
      </w:tblGrid>
      <w:tr w:rsidR="00540D2C" w:rsidRPr="00540D2C" w14:paraId="24CFA075" w14:textId="77777777" w:rsidTr="00614BEB">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D9D9D9" w:themeFill="background1" w:themeFillShade="D9"/>
          </w:tcPr>
          <w:p w14:paraId="71AF9A21" w14:textId="77777777" w:rsidR="00540D2C" w:rsidRPr="00540D2C" w:rsidRDefault="00540D2C" w:rsidP="00540D2C">
            <w:pPr>
              <w:spacing w:before="20" w:after="20"/>
              <w:contextualSpacing/>
              <w:rPr>
                <w:rFonts w:eastAsia="Times New Roman" w:cs="Calibri Light"/>
                <w:b/>
                <w:szCs w:val="20"/>
                <w:lang w:val="en-GB"/>
              </w:rPr>
            </w:pPr>
            <w:r w:rsidRPr="00540D2C">
              <w:rPr>
                <w:rFonts w:eastAsia="Times New Roman" w:cs="Calibri Light"/>
                <w:b/>
                <w:szCs w:val="20"/>
                <w:lang w:val="en-GB"/>
              </w:rPr>
              <w:t>Topic</w:t>
            </w:r>
          </w:p>
        </w:tc>
        <w:tc>
          <w:tcPr>
            <w:tcW w:w="5953" w:type="dxa"/>
            <w:shd w:val="clear" w:color="auto" w:fill="D9D9D9" w:themeFill="background1" w:themeFillShade="D9"/>
          </w:tcPr>
          <w:p w14:paraId="78B8D56D" w14:textId="77777777" w:rsidR="00540D2C" w:rsidRPr="00540D2C" w:rsidRDefault="00540D2C" w:rsidP="00540D2C">
            <w:pPr>
              <w:spacing w:before="20" w:after="20"/>
              <w:contextualSpacing/>
              <w:rPr>
                <w:rFonts w:eastAsia="Times New Roman" w:cs="Calibri Light"/>
                <w:b/>
                <w:szCs w:val="20"/>
                <w:lang w:val="en-GB"/>
              </w:rPr>
            </w:pPr>
            <w:r w:rsidRPr="00540D2C">
              <w:rPr>
                <w:rFonts w:eastAsia="Times New Roman" w:cs="Calibri Light"/>
                <w:b/>
                <w:szCs w:val="20"/>
                <w:lang w:val="en-GB"/>
              </w:rPr>
              <w:t>Tutor Activity</w:t>
            </w:r>
          </w:p>
        </w:tc>
        <w:tc>
          <w:tcPr>
            <w:tcW w:w="709" w:type="dxa"/>
            <w:shd w:val="clear" w:color="auto" w:fill="D9D9D9" w:themeFill="background1" w:themeFillShade="D9"/>
          </w:tcPr>
          <w:p w14:paraId="65E0B719" w14:textId="77777777" w:rsidR="00540D2C" w:rsidRPr="00540D2C" w:rsidRDefault="00540D2C" w:rsidP="00540D2C">
            <w:pPr>
              <w:spacing w:before="20" w:after="20"/>
              <w:contextualSpacing/>
              <w:jc w:val="center"/>
              <w:rPr>
                <w:rFonts w:eastAsia="Times New Roman" w:cs="Calibri Light"/>
                <w:b/>
                <w:szCs w:val="20"/>
                <w:lang w:val="en-GB"/>
              </w:rPr>
            </w:pPr>
            <w:r w:rsidRPr="00540D2C">
              <w:rPr>
                <w:rFonts w:eastAsia="Times New Roman" w:cs="Calibri Light"/>
                <w:b/>
                <w:szCs w:val="20"/>
                <w:lang w:val="en-GB"/>
              </w:rPr>
              <w:t>Slides</w:t>
            </w:r>
          </w:p>
        </w:tc>
        <w:tc>
          <w:tcPr>
            <w:tcW w:w="2924" w:type="dxa"/>
            <w:shd w:val="clear" w:color="auto" w:fill="D9D9D9" w:themeFill="background1" w:themeFillShade="D9"/>
          </w:tcPr>
          <w:p w14:paraId="78DD27B3" w14:textId="77777777" w:rsidR="00540D2C" w:rsidRPr="00540D2C" w:rsidRDefault="00540D2C" w:rsidP="00540D2C">
            <w:pPr>
              <w:spacing w:before="20" w:after="20"/>
              <w:contextualSpacing/>
              <w:rPr>
                <w:rFonts w:eastAsia="Times New Roman" w:cs="Calibri Light"/>
                <w:b/>
                <w:szCs w:val="20"/>
                <w:lang w:val="en-GB"/>
              </w:rPr>
            </w:pPr>
            <w:r w:rsidRPr="00540D2C">
              <w:rPr>
                <w:rFonts w:eastAsia="Times New Roman" w:cs="Calibri Light"/>
                <w:b/>
                <w:szCs w:val="20"/>
                <w:lang w:val="en-GB"/>
              </w:rPr>
              <w:t>Learner Activity</w:t>
            </w:r>
          </w:p>
        </w:tc>
        <w:tc>
          <w:tcPr>
            <w:tcW w:w="3368" w:type="dxa"/>
            <w:shd w:val="clear" w:color="auto" w:fill="D9D9D9" w:themeFill="background1" w:themeFillShade="D9"/>
          </w:tcPr>
          <w:p w14:paraId="5748F443" w14:textId="77777777" w:rsidR="00540D2C" w:rsidRPr="00540D2C" w:rsidRDefault="00540D2C" w:rsidP="00540D2C">
            <w:pPr>
              <w:spacing w:before="20" w:after="20"/>
              <w:contextualSpacing/>
              <w:rPr>
                <w:rFonts w:eastAsia="Times New Roman" w:cs="Calibri Light"/>
                <w:b/>
                <w:szCs w:val="20"/>
                <w:lang w:val="en-GB"/>
              </w:rPr>
            </w:pPr>
            <w:r w:rsidRPr="00540D2C">
              <w:rPr>
                <w:rFonts w:eastAsia="Times New Roman" w:cs="Calibri Light"/>
                <w:b/>
                <w:szCs w:val="20"/>
                <w:lang w:val="en-GB"/>
              </w:rPr>
              <w:t>Formative Assessment</w:t>
            </w:r>
          </w:p>
        </w:tc>
      </w:tr>
      <w:tr w:rsidR="00540D2C" w:rsidRPr="00540D2C" w14:paraId="4B93E3A2" w14:textId="77777777" w:rsidTr="00614BEB">
        <w:trPr>
          <w:cnfStyle w:val="000000010000" w:firstRow="0" w:lastRow="0" w:firstColumn="0" w:lastColumn="0" w:oddVBand="0" w:evenVBand="0" w:oddHBand="0" w:evenHBand="1" w:firstRowFirstColumn="0" w:firstRowLastColumn="0" w:lastRowFirstColumn="0" w:lastRowLastColumn="0"/>
        </w:trPr>
        <w:tc>
          <w:tcPr>
            <w:tcW w:w="2547" w:type="dxa"/>
          </w:tcPr>
          <w:p w14:paraId="4C4B747B"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Introduction to session and learning outcomes</w:t>
            </w:r>
          </w:p>
        </w:tc>
        <w:tc>
          <w:tcPr>
            <w:tcW w:w="5953" w:type="dxa"/>
          </w:tcPr>
          <w:p w14:paraId="05C07392" w14:textId="3A4B86E2" w:rsidR="00540D2C" w:rsidRPr="00540D2C" w:rsidRDefault="001A302E" w:rsidP="00540D2C">
            <w:pPr>
              <w:spacing w:before="20" w:after="20"/>
              <w:contextualSpacing/>
              <w:rPr>
                <w:rFonts w:eastAsia="Times New Roman" w:cs="Calibri Light"/>
                <w:szCs w:val="20"/>
                <w:lang w:val="en-GB"/>
              </w:rPr>
            </w:pPr>
            <w:r>
              <w:rPr>
                <w:rFonts w:eastAsia="Times New Roman" w:cs="Calibri Light"/>
                <w:szCs w:val="20"/>
                <w:lang w:val="en-GB"/>
              </w:rPr>
              <w:t>Assessment criterion</w:t>
            </w:r>
            <w:r w:rsidR="00540D2C" w:rsidRPr="00540D2C">
              <w:rPr>
                <w:rFonts w:eastAsia="Times New Roman" w:cs="Calibri Light"/>
                <w:szCs w:val="20"/>
                <w:lang w:val="en-GB"/>
              </w:rPr>
              <w:t xml:space="preserve"> 4.2: Identify methods in which an organisation can gain competitive advantage in response to competitor analysis</w:t>
            </w:r>
          </w:p>
          <w:p w14:paraId="431E5632" w14:textId="77777777" w:rsidR="00540D2C" w:rsidRPr="00540D2C" w:rsidRDefault="00540D2C" w:rsidP="00540D2C">
            <w:pPr>
              <w:spacing w:before="20" w:after="20"/>
              <w:contextualSpacing/>
              <w:rPr>
                <w:rFonts w:eastAsia="Times New Roman" w:cs="Calibri Light"/>
                <w:szCs w:val="20"/>
                <w:lang w:val="en-GB"/>
              </w:rPr>
            </w:pPr>
          </w:p>
          <w:p w14:paraId="7DDD91CE"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Use 4UBE: Tutor Presentation E4</w:t>
            </w:r>
          </w:p>
        </w:tc>
        <w:tc>
          <w:tcPr>
            <w:tcW w:w="709" w:type="dxa"/>
          </w:tcPr>
          <w:p w14:paraId="382F7D47" w14:textId="14AA7271" w:rsidR="00540D2C" w:rsidRPr="00540D2C" w:rsidRDefault="006F345D" w:rsidP="00540D2C">
            <w:pPr>
              <w:spacing w:before="20" w:after="20"/>
              <w:contextualSpacing/>
              <w:jc w:val="center"/>
              <w:rPr>
                <w:rFonts w:eastAsia="Times New Roman" w:cs="Calibri Light"/>
                <w:szCs w:val="20"/>
                <w:lang w:val="en-GB"/>
              </w:rPr>
            </w:pPr>
            <w:r>
              <w:rPr>
                <w:rFonts w:eastAsia="Times New Roman" w:cs="Calibri Light"/>
                <w:szCs w:val="20"/>
                <w:lang w:val="en-GB"/>
              </w:rPr>
              <w:t>9</w:t>
            </w:r>
          </w:p>
        </w:tc>
        <w:tc>
          <w:tcPr>
            <w:tcW w:w="2924" w:type="dxa"/>
          </w:tcPr>
          <w:p w14:paraId="10E5E6EF" w14:textId="77777777" w:rsidR="00540D2C" w:rsidRPr="00540D2C" w:rsidRDefault="00540D2C" w:rsidP="00540D2C">
            <w:pPr>
              <w:spacing w:before="20" w:after="20"/>
              <w:contextualSpacing/>
              <w:rPr>
                <w:rFonts w:eastAsia="Times New Roman" w:cs="Calibri Light"/>
                <w:szCs w:val="20"/>
                <w:lang w:val="en-GB"/>
              </w:rPr>
            </w:pPr>
          </w:p>
        </w:tc>
        <w:tc>
          <w:tcPr>
            <w:tcW w:w="3368" w:type="dxa"/>
          </w:tcPr>
          <w:p w14:paraId="5ED92601" w14:textId="77777777" w:rsidR="00540D2C" w:rsidRPr="00540D2C" w:rsidRDefault="00540D2C" w:rsidP="00540D2C">
            <w:pPr>
              <w:spacing w:before="20" w:after="20"/>
              <w:contextualSpacing/>
              <w:rPr>
                <w:rFonts w:eastAsia="Times New Roman" w:cs="Calibri Light"/>
                <w:szCs w:val="20"/>
                <w:lang w:val="en-GB"/>
              </w:rPr>
            </w:pPr>
          </w:p>
        </w:tc>
      </w:tr>
      <w:tr w:rsidR="00540D2C" w:rsidRPr="00540D2C" w14:paraId="582F5B0C" w14:textId="77777777" w:rsidTr="00614BEB">
        <w:trPr>
          <w:cnfStyle w:val="000000100000" w:firstRow="0" w:lastRow="0" w:firstColumn="0" w:lastColumn="0" w:oddVBand="0" w:evenVBand="0" w:oddHBand="1" w:evenHBand="0" w:firstRowFirstColumn="0" w:firstRowLastColumn="0" w:lastRowFirstColumn="0" w:lastRowLastColumn="0"/>
          <w:trHeight w:val="779"/>
        </w:trPr>
        <w:tc>
          <w:tcPr>
            <w:tcW w:w="2547" w:type="dxa"/>
          </w:tcPr>
          <w:p w14:paraId="74272EAE" w14:textId="0829EF9F"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Tools for strategic competitive analysis</w:t>
            </w:r>
          </w:p>
        </w:tc>
        <w:tc>
          <w:tcPr>
            <w:tcW w:w="5953" w:type="dxa"/>
          </w:tcPr>
          <w:p w14:paraId="1E36CA64"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 xml:space="preserve">Explain the main aspects of Ansoff’s Growth model </w:t>
            </w:r>
          </w:p>
          <w:p w14:paraId="36FF1780"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Market penetration</w:t>
            </w:r>
          </w:p>
          <w:p w14:paraId="733553AD"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Product development</w:t>
            </w:r>
          </w:p>
          <w:p w14:paraId="5FD80D4E"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Market development</w:t>
            </w:r>
          </w:p>
          <w:p w14:paraId="7E83541B"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Diversification</w:t>
            </w:r>
          </w:p>
          <w:p w14:paraId="0F3E89CC" w14:textId="77777777" w:rsidR="00540D2C" w:rsidRPr="00540D2C" w:rsidRDefault="00540D2C" w:rsidP="00540D2C">
            <w:pPr>
              <w:spacing w:before="20" w:after="20"/>
              <w:contextualSpacing/>
              <w:rPr>
                <w:rFonts w:eastAsia="Times New Roman" w:cs="Calibri Light"/>
                <w:szCs w:val="20"/>
                <w:lang w:val="en-GB"/>
              </w:rPr>
            </w:pPr>
          </w:p>
          <w:p w14:paraId="6D38FF7E"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and Porter’s Generic strategy</w:t>
            </w:r>
          </w:p>
          <w:p w14:paraId="3EAE814E"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Cost leadership</w:t>
            </w:r>
          </w:p>
          <w:p w14:paraId="47A362FB"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Cost focus</w:t>
            </w:r>
          </w:p>
          <w:p w14:paraId="62190243"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Differentiation</w:t>
            </w:r>
          </w:p>
          <w:p w14:paraId="1C2F88C6" w14:textId="3912E2A9" w:rsidR="00540D2C" w:rsidRPr="00540D2C" w:rsidRDefault="00540D2C" w:rsidP="00540D2C">
            <w:pPr>
              <w:numPr>
                <w:ilvl w:val="0"/>
                <w:numId w:val="34"/>
              </w:numPr>
              <w:spacing w:before="20" w:after="20"/>
              <w:ind w:left="174" w:hanging="174"/>
              <w:contextualSpacing/>
              <w:rPr>
                <w:rFonts w:eastAsia="Times New Roman" w:cs="Calibri Light"/>
                <w:szCs w:val="20"/>
                <w:lang w:val="en-GB"/>
              </w:rPr>
            </w:pPr>
            <w:r w:rsidRPr="00540D2C">
              <w:rPr>
                <w:rFonts w:asciiTheme="majorHAnsi" w:eastAsia="Times New Roman" w:hAnsiTheme="majorHAnsi" w:cstheme="majorHAnsi"/>
                <w:szCs w:val="20"/>
                <w:lang w:val="en-GB"/>
              </w:rPr>
              <w:t>Differentiation focus</w:t>
            </w:r>
          </w:p>
        </w:tc>
        <w:tc>
          <w:tcPr>
            <w:tcW w:w="709" w:type="dxa"/>
          </w:tcPr>
          <w:p w14:paraId="669EE2E7" w14:textId="77777777" w:rsidR="00540D2C" w:rsidRPr="00540D2C" w:rsidRDefault="00540D2C" w:rsidP="00540D2C">
            <w:pPr>
              <w:spacing w:before="20" w:after="20"/>
              <w:contextualSpacing/>
              <w:jc w:val="center"/>
              <w:rPr>
                <w:rFonts w:eastAsia="Times New Roman" w:cs="Calibri Light"/>
                <w:szCs w:val="20"/>
                <w:lang w:val="en-GB"/>
              </w:rPr>
            </w:pPr>
            <w:r w:rsidRPr="00540D2C">
              <w:rPr>
                <w:rFonts w:eastAsia="Times New Roman" w:cs="Calibri Light"/>
                <w:szCs w:val="20"/>
                <w:lang w:val="en-GB"/>
              </w:rPr>
              <w:t>10-11</w:t>
            </w:r>
          </w:p>
        </w:tc>
        <w:tc>
          <w:tcPr>
            <w:tcW w:w="2924" w:type="dxa"/>
          </w:tcPr>
          <w:p w14:paraId="7873A2FD"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Students to listen and take notes</w:t>
            </w:r>
          </w:p>
        </w:tc>
        <w:tc>
          <w:tcPr>
            <w:tcW w:w="3368" w:type="dxa"/>
          </w:tcPr>
          <w:p w14:paraId="0740B368" w14:textId="77777777" w:rsidR="00540D2C" w:rsidRPr="00540D2C" w:rsidRDefault="00540D2C" w:rsidP="00540D2C">
            <w:pPr>
              <w:spacing w:before="20" w:after="20"/>
              <w:contextualSpacing/>
              <w:rPr>
                <w:rFonts w:eastAsia="Times New Roman" w:cs="Calibri Light"/>
                <w:szCs w:val="20"/>
                <w:lang w:val="en-GB"/>
              </w:rPr>
            </w:pPr>
          </w:p>
        </w:tc>
      </w:tr>
      <w:tr w:rsidR="00540D2C" w:rsidRPr="00540D2C" w14:paraId="2283A478" w14:textId="77777777" w:rsidTr="00614BEB">
        <w:trPr>
          <w:cnfStyle w:val="000000010000" w:firstRow="0" w:lastRow="0" w:firstColumn="0" w:lastColumn="0" w:oddVBand="0" w:evenVBand="0" w:oddHBand="0" w:evenHBand="1" w:firstRowFirstColumn="0" w:firstRowLastColumn="0" w:lastRowFirstColumn="0" w:lastRowLastColumn="0"/>
          <w:trHeight w:val="283"/>
        </w:trPr>
        <w:tc>
          <w:tcPr>
            <w:tcW w:w="2547" w:type="dxa"/>
          </w:tcPr>
          <w:p w14:paraId="2BC4B307" w14:textId="6207472C"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Analysis of an organisation</w:t>
            </w:r>
            <w:r w:rsidR="00D411AC">
              <w:rPr>
                <w:rFonts w:eastAsia="Times New Roman" w:cs="Calibri Light"/>
                <w:szCs w:val="20"/>
                <w:lang w:val="en-GB"/>
              </w:rPr>
              <w:t>’</w:t>
            </w:r>
            <w:r w:rsidRPr="00540D2C">
              <w:rPr>
                <w:rFonts w:eastAsia="Times New Roman" w:cs="Calibri Light"/>
                <w:szCs w:val="20"/>
                <w:lang w:val="en-GB"/>
              </w:rPr>
              <w:t>s competitive environment</w:t>
            </w:r>
          </w:p>
        </w:tc>
        <w:tc>
          <w:tcPr>
            <w:tcW w:w="5953" w:type="dxa"/>
          </w:tcPr>
          <w:p w14:paraId="3414DAF3" w14:textId="329F70F9" w:rsidR="00540D2C" w:rsidRPr="00540D2C" w:rsidRDefault="00540D2C" w:rsidP="0009459D">
            <w:pPr>
              <w:spacing w:before="20" w:after="20"/>
              <w:contextualSpacing/>
              <w:rPr>
                <w:rFonts w:eastAsia="Times New Roman" w:cs="Calibri Light"/>
                <w:bCs/>
                <w:szCs w:val="20"/>
                <w:lang w:val="en-GB"/>
              </w:rPr>
            </w:pPr>
            <w:r w:rsidRPr="00540D2C">
              <w:rPr>
                <w:rFonts w:eastAsia="Times New Roman" w:cs="Calibri Light"/>
                <w:bCs/>
                <w:szCs w:val="20"/>
                <w:lang w:val="en-GB"/>
              </w:rPr>
              <w:t>Explain the Coca</w:t>
            </w:r>
            <w:r w:rsidR="0009459D">
              <w:rPr>
                <w:rFonts w:eastAsia="Times New Roman" w:cs="Calibri Light"/>
                <w:bCs/>
                <w:szCs w:val="20"/>
                <w:lang w:val="en-GB"/>
              </w:rPr>
              <w:t>-</w:t>
            </w:r>
            <w:r w:rsidRPr="00540D2C">
              <w:rPr>
                <w:rFonts w:eastAsia="Times New Roman" w:cs="Calibri Light"/>
                <w:bCs/>
                <w:szCs w:val="20"/>
                <w:lang w:val="en-GB"/>
              </w:rPr>
              <w:t xml:space="preserve">Cola case study in the study guide and how Porter’s Five Forces </w:t>
            </w:r>
            <w:r w:rsidR="0009459D">
              <w:rPr>
                <w:rFonts w:eastAsia="Times New Roman" w:cs="Calibri Light"/>
                <w:bCs/>
                <w:szCs w:val="20"/>
                <w:lang w:val="en-GB"/>
              </w:rPr>
              <w:t xml:space="preserve">model </w:t>
            </w:r>
            <w:r w:rsidRPr="00540D2C">
              <w:rPr>
                <w:rFonts w:eastAsia="Times New Roman" w:cs="Calibri Light"/>
                <w:bCs/>
                <w:szCs w:val="20"/>
                <w:lang w:val="en-GB"/>
              </w:rPr>
              <w:t>applies</w:t>
            </w:r>
            <w:r w:rsidR="0009459D">
              <w:rPr>
                <w:rFonts w:eastAsia="Times New Roman" w:cs="Calibri Light"/>
                <w:bCs/>
                <w:szCs w:val="20"/>
                <w:lang w:val="en-GB"/>
              </w:rPr>
              <w:t>.</w:t>
            </w:r>
            <w:bookmarkStart w:id="0" w:name="_GoBack"/>
            <w:bookmarkEnd w:id="0"/>
            <w:r w:rsidRPr="00540D2C">
              <w:rPr>
                <w:rFonts w:eastAsia="Times New Roman" w:cs="Calibri Light"/>
                <w:bCs/>
                <w:szCs w:val="20"/>
                <w:lang w:val="en-GB"/>
              </w:rPr>
              <w:t xml:space="preserve"> </w:t>
            </w:r>
          </w:p>
        </w:tc>
        <w:tc>
          <w:tcPr>
            <w:tcW w:w="709" w:type="dxa"/>
          </w:tcPr>
          <w:p w14:paraId="534BECCA" w14:textId="12DA3A8C" w:rsidR="00540D2C" w:rsidRPr="00540D2C" w:rsidRDefault="006F345D" w:rsidP="00540D2C">
            <w:pPr>
              <w:spacing w:before="20" w:after="20"/>
              <w:contextualSpacing/>
              <w:jc w:val="center"/>
              <w:rPr>
                <w:rFonts w:eastAsia="Times New Roman" w:cs="Calibri Light"/>
                <w:szCs w:val="20"/>
                <w:lang w:val="en-GB"/>
              </w:rPr>
            </w:pPr>
            <w:r>
              <w:rPr>
                <w:rFonts w:eastAsia="Times New Roman" w:cs="Calibri Light"/>
                <w:szCs w:val="20"/>
                <w:lang w:val="en-GB"/>
              </w:rPr>
              <w:t>12</w:t>
            </w:r>
          </w:p>
        </w:tc>
        <w:tc>
          <w:tcPr>
            <w:tcW w:w="2924" w:type="dxa"/>
          </w:tcPr>
          <w:p w14:paraId="22C7F094"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 xml:space="preserve">Students to engage, take notes and complete group activity </w:t>
            </w:r>
          </w:p>
        </w:tc>
        <w:tc>
          <w:tcPr>
            <w:tcW w:w="3368" w:type="dxa"/>
          </w:tcPr>
          <w:p w14:paraId="6B652685" w14:textId="2D8A306C" w:rsidR="00540D2C" w:rsidRPr="00540D2C" w:rsidRDefault="00540D2C" w:rsidP="0009459D">
            <w:pPr>
              <w:spacing w:before="20" w:after="20"/>
              <w:contextualSpacing/>
              <w:rPr>
                <w:rFonts w:eastAsia="Times New Roman" w:cs="Calibri Light"/>
                <w:szCs w:val="20"/>
                <w:lang w:val="en-GB"/>
              </w:rPr>
            </w:pPr>
            <w:r w:rsidRPr="00540D2C">
              <w:rPr>
                <w:rFonts w:eastAsia="Times New Roman" w:cs="Calibri Light"/>
                <w:szCs w:val="20"/>
                <w:lang w:val="en-GB"/>
              </w:rPr>
              <w:t xml:space="preserve">Activity </w:t>
            </w:r>
            <w:r w:rsidR="0009459D">
              <w:rPr>
                <w:rFonts w:eastAsia="Times New Roman" w:cs="Calibri Light"/>
                <w:szCs w:val="20"/>
                <w:lang w:val="en-GB"/>
              </w:rPr>
              <w:t>4</w:t>
            </w:r>
            <w:r w:rsidRPr="00540D2C">
              <w:rPr>
                <w:rFonts w:eastAsia="Times New Roman" w:cs="Calibri Light"/>
                <w:szCs w:val="20"/>
                <w:lang w:val="en-GB"/>
              </w:rPr>
              <w:t>, LO4, Real world application of Ansoff’s matrix</w:t>
            </w:r>
          </w:p>
        </w:tc>
      </w:tr>
      <w:tr w:rsidR="00540D2C" w:rsidRPr="00540D2C" w14:paraId="02DD6174" w14:textId="77777777" w:rsidTr="00614BEB">
        <w:trPr>
          <w:cnfStyle w:val="000000100000" w:firstRow="0" w:lastRow="0" w:firstColumn="0" w:lastColumn="0" w:oddVBand="0" w:evenVBand="0" w:oddHBand="1" w:evenHBand="0" w:firstRowFirstColumn="0" w:firstRowLastColumn="0" w:lastRowFirstColumn="0" w:lastRowLastColumn="0"/>
        </w:trPr>
        <w:tc>
          <w:tcPr>
            <w:tcW w:w="2547" w:type="dxa"/>
          </w:tcPr>
          <w:p w14:paraId="50C54D3D" w14:textId="374CDC1E"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 xml:space="preserve">Strategic implications of the analysis </w:t>
            </w:r>
          </w:p>
        </w:tc>
        <w:tc>
          <w:tcPr>
            <w:tcW w:w="5953" w:type="dxa"/>
          </w:tcPr>
          <w:p w14:paraId="3C30F1E8" w14:textId="77777777" w:rsidR="00540D2C" w:rsidRPr="00540D2C" w:rsidRDefault="00540D2C" w:rsidP="00540D2C">
            <w:pPr>
              <w:spacing w:before="20" w:after="20"/>
              <w:contextualSpacing/>
              <w:rPr>
                <w:rFonts w:eastAsia="Times New Roman" w:cs="Calibri Light"/>
                <w:bCs/>
                <w:szCs w:val="20"/>
                <w:lang w:val="en-GB"/>
              </w:rPr>
            </w:pPr>
            <w:r w:rsidRPr="00540D2C">
              <w:rPr>
                <w:rFonts w:eastAsia="Times New Roman" w:cs="Calibri Light"/>
                <w:bCs/>
                <w:szCs w:val="20"/>
                <w:lang w:val="en-GB"/>
              </w:rPr>
              <w:t xml:space="preserve">Reinforce the importance of organisational strategy. </w:t>
            </w:r>
          </w:p>
          <w:p w14:paraId="3CBD1577"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Looks to the long term</w:t>
            </w:r>
          </w:p>
          <w:p w14:paraId="3CED5B4F"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Makes up the strategic plan</w:t>
            </w:r>
          </w:p>
          <w:p w14:paraId="78D4C0CF" w14:textId="77777777" w:rsidR="00540D2C" w:rsidRPr="00540D2C" w:rsidRDefault="00540D2C" w:rsidP="00540D2C">
            <w:pPr>
              <w:numPr>
                <w:ilvl w:val="0"/>
                <w:numId w:val="34"/>
              </w:numPr>
              <w:spacing w:before="20" w:after="20"/>
              <w:ind w:left="174" w:hanging="174"/>
              <w:contextualSpacing/>
              <w:rPr>
                <w:rFonts w:asciiTheme="majorHAnsi" w:eastAsia="Times New Roman" w:hAnsiTheme="majorHAnsi" w:cstheme="majorHAnsi"/>
                <w:szCs w:val="20"/>
                <w:lang w:val="en-GB"/>
              </w:rPr>
            </w:pPr>
            <w:r w:rsidRPr="00540D2C">
              <w:rPr>
                <w:rFonts w:asciiTheme="majorHAnsi" w:eastAsia="Times New Roman" w:hAnsiTheme="majorHAnsi" w:cstheme="majorHAnsi"/>
                <w:szCs w:val="20"/>
                <w:lang w:val="en-GB"/>
              </w:rPr>
              <w:t>Needs input from across the whole organisation</w:t>
            </w:r>
          </w:p>
          <w:p w14:paraId="14F5C09C" w14:textId="77777777" w:rsidR="00540D2C" w:rsidRPr="00540D2C" w:rsidRDefault="00540D2C" w:rsidP="00540D2C">
            <w:pPr>
              <w:spacing w:before="20" w:after="20"/>
              <w:rPr>
                <w:rFonts w:eastAsia="Times New Roman" w:cs="Calibri Light"/>
                <w:bCs/>
                <w:szCs w:val="20"/>
                <w:lang w:val="en-GB"/>
              </w:rPr>
            </w:pPr>
            <w:r w:rsidRPr="00540D2C">
              <w:rPr>
                <w:rFonts w:eastAsia="Times New Roman" w:cs="Calibri Light"/>
                <w:bCs/>
                <w:szCs w:val="20"/>
                <w:lang w:val="en-GB"/>
              </w:rPr>
              <w:t xml:space="preserve">Give examples to demonstrate Ansoff’s growth model and Porter’s generic strategy applying in practice </w:t>
            </w:r>
          </w:p>
        </w:tc>
        <w:tc>
          <w:tcPr>
            <w:tcW w:w="709" w:type="dxa"/>
          </w:tcPr>
          <w:p w14:paraId="32EADA71" w14:textId="3CDF7CAF" w:rsidR="00540D2C" w:rsidRPr="00540D2C" w:rsidRDefault="006F345D" w:rsidP="00540D2C">
            <w:pPr>
              <w:spacing w:before="20" w:after="20"/>
              <w:contextualSpacing/>
              <w:jc w:val="center"/>
              <w:rPr>
                <w:rFonts w:eastAsia="Times New Roman" w:cs="Calibri Light"/>
                <w:szCs w:val="20"/>
                <w:lang w:val="en-GB"/>
              </w:rPr>
            </w:pPr>
            <w:r>
              <w:rPr>
                <w:rFonts w:eastAsia="Times New Roman" w:cs="Calibri Light"/>
                <w:szCs w:val="20"/>
                <w:lang w:val="en-GB"/>
              </w:rPr>
              <w:t>13</w:t>
            </w:r>
          </w:p>
        </w:tc>
        <w:tc>
          <w:tcPr>
            <w:tcW w:w="2924" w:type="dxa"/>
          </w:tcPr>
          <w:p w14:paraId="76CAFC9C"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Students to listen and take notes</w:t>
            </w:r>
          </w:p>
        </w:tc>
        <w:tc>
          <w:tcPr>
            <w:tcW w:w="3368" w:type="dxa"/>
          </w:tcPr>
          <w:p w14:paraId="6449EB86" w14:textId="77777777" w:rsidR="00540D2C" w:rsidRPr="00540D2C" w:rsidRDefault="00540D2C" w:rsidP="00540D2C">
            <w:pPr>
              <w:spacing w:before="20" w:after="20"/>
              <w:contextualSpacing/>
              <w:rPr>
                <w:rFonts w:eastAsia="Times New Roman" w:cs="Calibri Light"/>
                <w:szCs w:val="20"/>
                <w:lang w:val="en-GB"/>
              </w:rPr>
            </w:pPr>
          </w:p>
        </w:tc>
      </w:tr>
      <w:tr w:rsidR="00540D2C" w:rsidRPr="00540D2C" w14:paraId="4DFCF297" w14:textId="77777777" w:rsidTr="00614BEB">
        <w:trPr>
          <w:cnfStyle w:val="000000010000" w:firstRow="0" w:lastRow="0" w:firstColumn="0" w:lastColumn="0" w:oddVBand="0" w:evenVBand="0" w:oddHBand="0" w:evenHBand="1" w:firstRowFirstColumn="0" w:firstRowLastColumn="0" w:lastRowFirstColumn="0" w:lastRowLastColumn="0"/>
        </w:trPr>
        <w:tc>
          <w:tcPr>
            <w:tcW w:w="2547" w:type="dxa"/>
          </w:tcPr>
          <w:p w14:paraId="01F05697" w14:textId="77777777" w:rsidR="00540D2C" w:rsidRPr="00540D2C" w:rsidRDefault="00540D2C" w:rsidP="00540D2C">
            <w:pPr>
              <w:spacing w:before="20" w:after="20"/>
              <w:contextualSpacing/>
              <w:rPr>
                <w:rFonts w:eastAsia="Times New Roman" w:cs="Calibri Light"/>
                <w:szCs w:val="20"/>
                <w:lang w:val="en-GB"/>
              </w:rPr>
            </w:pPr>
            <w:r w:rsidRPr="00540D2C">
              <w:rPr>
                <w:rFonts w:eastAsia="Times New Roman" w:cs="Calibri Light"/>
                <w:szCs w:val="20"/>
                <w:lang w:val="en-GB"/>
              </w:rPr>
              <w:t>Review of session and learning outcomes</w:t>
            </w:r>
          </w:p>
        </w:tc>
        <w:tc>
          <w:tcPr>
            <w:tcW w:w="5953" w:type="dxa"/>
          </w:tcPr>
          <w:p w14:paraId="7C36A237" w14:textId="77777777" w:rsidR="00540D2C" w:rsidRPr="00540D2C" w:rsidRDefault="00540D2C" w:rsidP="00540D2C">
            <w:pPr>
              <w:spacing w:before="20" w:after="20"/>
              <w:contextualSpacing/>
              <w:rPr>
                <w:rFonts w:eastAsia="Times New Roman" w:cs="Calibri Light"/>
                <w:bCs/>
                <w:szCs w:val="20"/>
                <w:lang w:val="en-GB"/>
              </w:rPr>
            </w:pPr>
          </w:p>
        </w:tc>
        <w:tc>
          <w:tcPr>
            <w:tcW w:w="709" w:type="dxa"/>
          </w:tcPr>
          <w:p w14:paraId="56FA1422" w14:textId="77777777" w:rsidR="00540D2C" w:rsidRPr="00540D2C" w:rsidRDefault="00540D2C" w:rsidP="00540D2C">
            <w:pPr>
              <w:spacing w:before="20" w:after="20"/>
              <w:contextualSpacing/>
              <w:jc w:val="center"/>
              <w:rPr>
                <w:rFonts w:eastAsia="Times New Roman" w:cs="Calibri Light"/>
                <w:szCs w:val="20"/>
                <w:lang w:val="en-GB"/>
              </w:rPr>
            </w:pPr>
          </w:p>
        </w:tc>
        <w:tc>
          <w:tcPr>
            <w:tcW w:w="2924" w:type="dxa"/>
          </w:tcPr>
          <w:p w14:paraId="52E32DCC" w14:textId="77777777" w:rsidR="00540D2C" w:rsidRPr="00540D2C" w:rsidRDefault="00540D2C" w:rsidP="00540D2C">
            <w:pPr>
              <w:spacing w:before="20" w:after="20"/>
              <w:contextualSpacing/>
              <w:rPr>
                <w:rFonts w:eastAsia="Times New Roman" w:cs="Calibri Light"/>
                <w:szCs w:val="20"/>
                <w:lang w:val="en-GB"/>
              </w:rPr>
            </w:pPr>
          </w:p>
        </w:tc>
        <w:tc>
          <w:tcPr>
            <w:tcW w:w="3368" w:type="dxa"/>
          </w:tcPr>
          <w:p w14:paraId="7060D5F4" w14:textId="77777777" w:rsidR="00540D2C" w:rsidRPr="00540D2C" w:rsidRDefault="00540D2C" w:rsidP="00540D2C">
            <w:pPr>
              <w:spacing w:before="20" w:after="20"/>
              <w:contextualSpacing/>
              <w:rPr>
                <w:rFonts w:eastAsia="Times New Roman" w:cs="Calibri Light"/>
                <w:szCs w:val="20"/>
                <w:lang w:val="en-GB"/>
              </w:rPr>
            </w:pPr>
          </w:p>
        </w:tc>
      </w:tr>
    </w:tbl>
    <w:p w14:paraId="0D7F0738" w14:textId="678E6493" w:rsidR="00780069" w:rsidRPr="00780069" w:rsidRDefault="00780069" w:rsidP="00780069">
      <w:pPr>
        <w:spacing w:line="240" w:lineRule="auto"/>
        <w:rPr>
          <w:rFonts w:asciiTheme="majorHAnsi" w:eastAsia="Times New Roman" w:hAnsiTheme="majorHAnsi" w:cstheme="majorHAnsi"/>
          <w:sz w:val="2"/>
          <w:szCs w:val="2"/>
          <w:lang w:val="en-GB"/>
        </w:rPr>
      </w:pPr>
    </w:p>
    <w:sectPr w:rsidR="00780069" w:rsidRPr="00780069" w:rsidSect="00614BEB">
      <w:headerReference w:type="default" r:id="rId7"/>
      <w:footerReference w:type="default" r:id="rId8"/>
      <w:pgSz w:w="16838" w:h="11906" w:orient="landscape" w:code="9"/>
      <w:pgMar w:top="1560"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247C7" w14:textId="77777777" w:rsidR="008C5D43" w:rsidRDefault="008C5D43">
      <w:pPr>
        <w:spacing w:line="240" w:lineRule="auto"/>
      </w:pPr>
      <w:r>
        <w:separator/>
      </w:r>
    </w:p>
  </w:endnote>
  <w:endnote w:type="continuationSeparator" w:id="0">
    <w:p w14:paraId="5152ACC8" w14:textId="77777777" w:rsidR="008C5D43" w:rsidRDefault="008C5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AA817" w14:textId="77777777" w:rsidR="00E93171" w:rsidRDefault="00976DFA">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64CD6" w14:textId="77777777" w:rsidR="008C5D43" w:rsidRDefault="008C5D43">
      <w:pPr>
        <w:spacing w:line="240" w:lineRule="auto"/>
      </w:pPr>
      <w:r>
        <w:separator/>
      </w:r>
    </w:p>
  </w:footnote>
  <w:footnote w:type="continuationSeparator" w:id="0">
    <w:p w14:paraId="5B3AAF22" w14:textId="77777777" w:rsidR="008C5D43" w:rsidRDefault="008C5D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B47D" w14:textId="77777777" w:rsidR="00E93171" w:rsidRDefault="00976DFA">
    <w:pPr>
      <w:pStyle w:val="Header"/>
    </w:pPr>
    <w:r>
      <w:rPr>
        <w:noProof/>
        <w:lang w:val="en-GB" w:eastAsia="en-GB"/>
      </w:rPr>
      <w:drawing>
        <wp:inline distT="0" distB="0" distL="0" distR="0" wp14:anchorId="0751A81F" wp14:editId="62AB72F1">
          <wp:extent cx="1876425" cy="723900"/>
          <wp:effectExtent l="0" t="0" r="0" b="0"/>
          <wp:docPr id="1" name="Picture 1"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2CC"/>
    <w:multiLevelType w:val="hybridMultilevel"/>
    <w:tmpl w:val="EBAA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67B7"/>
    <w:multiLevelType w:val="hybridMultilevel"/>
    <w:tmpl w:val="43A8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81EE1"/>
    <w:multiLevelType w:val="hybridMultilevel"/>
    <w:tmpl w:val="AD4A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04B7A"/>
    <w:multiLevelType w:val="hybridMultilevel"/>
    <w:tmpl w:val="1B54AF1C"/>
    <w:lvl w:ilvl="0" w:tplc="45426B88">
      <w:start w:val="1"/>
      <w:numFmt w:val="bullet"/>
      <w:lvlText w:val="-"/>
      <w:lvlJc w:val="left"/>
      <w:pPr>
        <w:ind w:left="1080" w:hanging="360"/>
      </w:pPr>
      <w:rPr>
        <w:rFonts w:ascii="Arial" w:hAnsi="Aria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EA26C2"/>
    <w:multiLevelType w:val="hybridMultilevel"/>
    <w:tmpl w:val="3788A660"/>
    <w:lvl w:ilvl="0" w:tplc="2E1436EA">
      <w:start w:val="11"/>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D3353"/>
    <w:multiLevelType w:val="hybridMultilevel"/>
    <w:tmpl w:val="7DAE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E21D7"/>
    <w:multiLevelType w:val="hybridMultilevel"/>
    <w:tmpl w:val="C108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F43F8"/>
    <w:multiLevelType w:val="hybridMultilevel"/>
    <w:tmpl w:val="6F1C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B3F13"/>
    <w:multiLevelType w:val="hybridMultilevel"/>
    <w:tmpl w:val="1828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E66FA"/>
    <w:multiLevelType w:val="hybridMultilevel"/>
    <w:tmpl w:val="240C4478"/>
    <w:lvl w:ilvl="0" w:tplc="131A4ADA">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C58AA"/>
    <w:multiLevelType w:val="hybridMultilevel"/>
    <w:tmpl w:val="8C1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225D4"/>
    <w:multiLevelType w:val="hybridMultilevel"/>
    <w:tmpl w:val="F548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71E72"/>
    <w:multiLevelType w:val="hybridMultilevel"/>
    <w:tmpl w:val="7166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80E6D"/>
    <w:multiLevelType w:val="multilevel"/>
    <w:tmpl w:val="4B64AC7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DB3B5C"/>
    <w:multiLevelType w:val="hybridMultilevel"/>
    <w:tmpl w:val="DCF0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53F1D"/>
    <w:multiLevelType w:val="hybridMultilevel"/>
    <w:tmpl w:val="167C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C7EBF"/>
    <w:multiLevelType w:val="hybridMultilevel"/>
    <w:tmpl w:val="51824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2A5B90"/>
    <w:multiLevelType w:val="hybridMultilevel"/>
    <w:tmpl w:val="FFE0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1544C"/>
    <w:multiLevelType w:val="hybridMultilevel"/>
    <w:tmpl w:val="369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66CBE"/>
    <w:multiLevelType w:val="hybridMultilevel"/>
    <w:tmpl w:val="2B888176"/>
    <w:lvl w:ilvl="0" w:tplc="FF04E8BA">
      <w:start w:val="1"/>
      <w:numFmt w:val="bullet"/>
      <w:lvlText w:val=""/>
      <w:lvlJc w:val="left"/>
      <w:pPr>
        <w:ind w:left="689" w:hanging="360"/>
      </w:pPr>
      <w:rPr>
        <w:rFonts w:ascii="Wingdings" w:hAnsi="Wingdings" w:hint="default"/>
        <w:sz w:val="20"/>
      </w:rPr>
    </w:lvl>
    <w:lvl w:ilvl="1" w:tplc="08090003" w:tentative="1">
      <w:start w:val="1"/>
      <w:numFmt w:val="bullet"/>
      <w:lvlText w:val="o"/>
      <w:lvlJc w:val="left"/>
      <w:pPr>
        <w:ind w:left="1409" w:hanging="360"/>
      </w:pPr>
      <w:rPr>
        <w:rFonts w:ascii="Courier New" w:hAnsi="Courier New" w:cs="Courier New" w:hint="default"/>
      </w:rPr>
    </w:lvl>
    <w:lvl w:ilvl="2" w:tplc="08090005" w:tentative="1">
      <w:start w:val="1"/>
      <w:numFmt w:val="bullet"/>
      <w:lvlText w:val=""/>
      <w:lvlJc w:val="left"/>
      <w:pPr>
        <w:ind w:left="2129" w:hanging="360"/>
      </w:pPr>
      <w:rPr>
        <w:rFonts w:ascii="Wingdings" w:hAnsi="Wingdings" w:hint="default"/>
      </w:rPr>
    </w:lvl>
    <w:lvl w:ilvl="3" w:tplc="08090001" w:tentative="1">
      <w:start w:val="1"/>
      <w:numFmt w:val="bullet"/>
      <w:lvlText w:val=""/>
      <w:lvlJc w:val="left"/>
      <w:pPr>
        <w:ind w:left="2849" w:hanging="360"/>
      </w:pPr>
      <w:rPr>
        <w:rFonts w:ascii="Symbol" w:hAnsi="Symbol" w:hint="default"/>
      </w:rPr>
    </w:lvl>
    <w:lvl w:ilvl="4" w:tplc="08090003" w:tentative="1">
      <w:start w:val="1"/>
      <w:numFmt w:val="bullet"/>
      <w:lvlText w:val="o"/>
      <w:lvlJc w:val="left"/>
      <w:pPr>
        <w:ind w:left="3569" w:hanging="360"/>
      </w:pPr>
      <w:rPr>
        <w:rFonts w:ascii="Courier New" w:hAnsi="Courier New" w:cs="Courier New" w:hint="default"/>
      </w:rPr>
    </w:lvl>
    <w:lvl w:ilvl="5" w:tplc="08090005" w:tentative="1">
      <w:start w:val="1"/>
      <w:numFmt w:val="bullet"/>
      <w:lvlText w:val=""/>
      <w:lvlJc w:val="left"/>
      <w:pPr>
        <w:ind w:left="4289" w:hanging="360"/>
      </w:pPr>
      <w:rPr>
        <w:rFonts w:ascii="Wingdings" w:hAnsi="Wingdings" w:hint="default"/>
      </w:rPr>
    </w:lvl>
    <w:lvl w:ilvl="6" w:tplc="08090001" w:tentative="1">
      <w:start w:val="1"/>
      <w:numFmt w:val="bullet"/>
      <w:lvlText w:val=""/>
      <w:lvlJc w:val="left"/>
      <w:pPr>
        <w:ind w:left="5009" w:hanging="360"/>
      </w:pPr>
      <w:rPr>
        <w:rFonts w:ascii="Symbol" w:hAnsi="Symbol" w:hint="default"/>
      </w:rPr>
    </w:lvl>
    <w:lvl w:ilvl="7" w:tplc="08090003" w:tentative="1">
      <w:start w:val="1"/>
      <w:numFmt w:val="bullet"/>
      <w:lvlText w:val="o"/>
      <w:lvlJc w:val="left"/>
      <w:pPr>
        <w:ind w:left="5729" w:hanging="360"/>
      </w:pPr>
      <w:rPr>
        <w:rFonts w:ascii="Courier New" w:hAnsi="Courier New" w:cs="Courier New" w:hint="default"/>
      </w:rPr>
    </w:lvl>
    <w:lvl w:ilvl="8" w:tplc="08090005" w:tentative="1">
      <w:start w:val="1"/>
      <w:numFmt w:val="bullet"/>
      <w:lvlText w:val=""/>
      <w:lvlJc w:val="left"/>
      <w:pPr>
        <w:ind w:left="6449" w:hanging="360"/>
      </w:pPr>
      <w:rPr>
        <w:rFonts w:ascii="Wingdings" w:hAnsi="Wingdings" w:hint="default"/>
      </w:rPr>
    </w:lvl>
  </w:abstractNum>
  <w:abstractNum w:abstractNumId="20" w15:restartNumberingAfterBreak="0">
    <w:nsid w:val="3EF75315"/>
    <w:multiLevelType w:val="hybridMultilevel"/>
    <w:tmpl w:val="062A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C4790"/>
    <w:multiLevelType w:val="hybridMultilevel"/>
    <w:tmpl w:val="5FAC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1173C"/>
    <w:multiLevelType w:val="hybridMultilevel"/>
    <w:tmpl w:val="0C30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16DEF"/>
    <w:multiLevelType w:val="hybridMultilevel"/>
    <w:tmpl w:val="8AA4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F609C4"/>
    <w:multiLevelType w:val="hybridMultilevel"/>
    <w:tmpl w:val="9E665632"/>
    <w:lvl w:ilvl="0" w:tplc="08090001">
      <w:start w:val="1"/>
      <w:numFmt w:val="bullet"/>
      <w:lvlText w:val=""/>
      <w:lvlJc w:val="left"/>
      <w:pPr>
        <w:ind w:left="902" w:hanging="360"/>
      </w:pPr>
      <w:rPr>
        <w:rFonts w:ascii="Symbol" w:hAnsi="Symbol" w:hint="default"/>
      </w:rPr>
    </w:lvl>
    <w:lvl w:ilvl="1" w:tplc="08090003" w:tentative="1">
      <w:start w:val="1"/>
      <w:numFmt w:val="bullet"/>
      <w:lvlText w:val="o"/>
      <w:lvlJc w:val="left"/>
      <w:pPr>
        <w:ind w:left="1622" w:hanging="360"/>
      </w:pPr>
      <w:rPr>
        <w:rFonts w:ascii="Courier New" w:hAnsi="Courier New" w:cs="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cs="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cs="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25" w15:restartNumberingAfterBreak="0">
    <w:nsid w:val="4FB922B1"/>
    <w:multiLevelType w:val="hybridMultilevel"/>
    <w:tmpl w:val="1562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5240A"/>
    <w:multiLevelType w:val="hybridMultilevel"/>
    <w:tmpl w:val="7BD2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44859"/>
    <w:multiLevelType w:val="hybridMultilevel"/>
    <w:tmpl w:val="1FD8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27A90"/>
    <w:multiLevelType w:val="hybridMultilevel"/>
    <w:tmpl w:val="5160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9D3B3F"/>
    <w:multiLevelType w:val="hybridMultilevel"/>
    <w:tmpl w:val="43E2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E634ED"/>
    <w:multiLevelType w:val="hybridMultilevel"/>
    <w:tmpl w:val="2994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363381"/>
    <w:multiLevelType w:val="hybridMultilevel"/>
    <w:tmpl w:val="2262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5275"/>
    <w:multiLevelType w:val="hybridMultilevel"/>
    <w:tmpl w:val="3C04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C58C0"/>
    <w:multiLevelType w:val="hybridMultilevel"/>
    <w:tmpl w:val="0F74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795E23"/>
    <w:multiLevelType w:val="hybridMultilevel"/>
    <w:tmpl w:val="5C8C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A6E0D"/>
    <w:multiLevelType w:val="hybridMultilevel"/>
    <w:tmpl w:val="548E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93135"/>
    <w:multiLevelType w:val="hybridMultilevel"/>
    <w:tmpl w:val="13C4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4C5113"/>
    <w:multiLevelType w:val="hybridMultilevel"/>
    <w:tmpl w:val="F3CA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166E2"/>
    <w:multiLevelType w:val="hybridMultilevel"/>
    <w:tmpl w:val="7922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A1327"/>
    <w:multiLevelType w:val="hybridMultilevel"/>
    <w:tmpl w:val="F7B6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1971FB"/>
    <w:multiLevelType w:val="hybridMultilevel"/>
    <w:tmpl w:val="F402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A1ED2"/>
    <w:multiLevelType w:val="hybridMultilevel"/>
    <w:tmpl w:val="482C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9602AA"/>
    <w:multiLevelType w:val="hybridMultilevel"/>
    <w:tmpl w:val="7A22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39"/>
  </w:num>
  <w:num w:numId="4">
    <w:abstractNumId w:val="20"/>
  </w:num>
  <w:num w:numId="5">
    <w:abstractNumId w:val="33"/>
  </w:num>
  <w:num w:numId="6">
    <w:abstractNumId w:val="18"/>
  </w:num>
  <w:num w:numId="7">
    <w:abstractNumId w:val="24"/>
  </w:num>
  <w:num w:numId="8">
    <w:abstractNumId w:val="21"/>
  </w:num>
  <w:num w:numId="9">
    <w:abstractNumId w:val="28"/>
  </w:num>
  <w:num w:numId="10">
    <w:abstractNumId w:val="34"/>
  </w:num>
  <w:num w:numId="11">
    <w:abstractNumId w:val="36"/>
  </w:num>
  <w:num w:numId="12">
    <w:abstractNumId w:val="30"/>
  </w:num>
  <w:num w:numId="13">
    <w:abstractNumId w:val="11"/>
  </w:num>
  <w:num w:numId="14">
    <w:abstractNumId w:val="14"/>
  </w:num>
  <w:num w:numId="15">
    <w:abstractNumId w:val="12"/>
  </w:num>
  <w:num w:numId="16">
    <w:abstractNumId w:val="41"/>
  </w:num>
  <w:num w:numId="17">
    <w:abstractNumId w:val="4"/>
  </w:num>
  <w:num w:numId="18">
    <w:abstractNumId w:val="19"/>
  </w:num>
  <w:num w:numId="19">
    <w:abstractNumId w:val="27"/>
  </w:num>
  <w:num w:numId="20">
    <w:abstractNumId w:val="17"/>
  </w:num>
  <w:num w:numId="21">
    <w:abstractNumId w:val="7"/>
  </w:num>
  <w:num w:numId="22">
    <w:abstractNumId w:val="26"/>
  </w:num>
  <w:num w:numId="23">
    <w:abstractNumId w:val="40"/>
  </w:num>
  <w:num w:numId="24">
    <w:abstractNumId w:val="0"/>
  </w:num>
  <w:num w:numId="25">
    <w:abstractNumId w:val="35"/>
  </w:num>
  <w:num w:numId="26">
    <w:abstractNumId w:val="42"/>
  </w:num>
  <w:num w:numId="27">
    <w:abstractNumId w:val="15"/>
  </w:num>
  <w:num w:numId="28">
    <w:abstractNumId w:val="6"/>
  </w:num>
  <w:num w:numId="29">
    <w:abstractNumId w:val="25"/>
  </w:num>
  <w:num w:numId="30">
    <w:abstractNumId w:val="10"/>
  </w:num>
  <w:num w:numId="31">
    <w:abstractNumId w:val="29"/>
  </w:num>
  <w:num w:numId="32">
    <w:abstractNumId w:val="31"/>
  </w:num>
  <w:num w:numId="33">
    <w:abstractNumId w:val="32"/>
  </w:num>
  <w:num w:numId="34">
    <w:abstractNumId w:val="8"/>
  </w:num>
  <w:num w:numId="35">
    <w:abstractNumId w:val="2"/>
  </w:num>
  <w:num w:numId="36">
    <w:abstractNumId w:val="38"/>
  </w:num>
  <w:num w:numId="37">
    <w:abstractNumId w:val="16"/>
  </w:num>
  <w:num w:numId="38">
    <w:abstractNumId w:val="3"/>
  </w:num>
  <w:num w:numId="39">
    <w:abstractNumId w:val="9"/>
  </w:num>
  <w:num w:numId="40">
    <w:abstractNumId w:val="1"/>
  </w:num>
  <w:num w:numId="41">
    <w:abstractNumId w:val="23"/>
  </w:num>
  <w:num w:numId="42">
    <w:abstractNumId w:val="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74"/>
    <w:rsid w:val="00015DA9"/>
    <w:rsid w:val="00085C60"/>
    <w:rsid w:val="00085DCF"/>
    <w:rsid w:val="0009459D"/>
    <w:rsid w:val="000B3074"/>
    <w:rsid w:val="000D274B"/>
    <w:rsid w:val="001130BF"/>
    <w:rsid w:val="00162F8F"/>
    <w:rsid w:val="00186995"/>
    <w:rsid w:val="00196C6A"/>
    <w:rsid w:val="001A302E"/>
    <w:rsid w:val="002477E1"/>
    <w:rsid w:val="00254090"/>
    <w:rsid w:val="00282C69"/>
    <w:rsid w:val="002D7FE7"/>
    <w:rsid w:val="00301908"/>
    <w:rsid w:val="003412A0"/>
    <w:rsid w:val="00345EF4"/>
    <w:rsid w:val="003549DA"/>
    <w:rsid w:val="00365E77"/>
    <w:rsid w:val="003941BA"/>
    <w:rsid w:val="003A67B4"/>
    <w:rsid w:val="003E6F35"/>
    <w:rsid w:val="00540D2C"/>
    <w:rsid w:val="005800A4"/>
    <w:rsid w:val="00584A0A"/>
    <w:rsid w:val="00614BEB"/>
    <w:rsid w:val="006B0DC5"/>
    <w:rsid w:val="006F345D"/>
    <w:rsid w:val="00756A5F"/>
    <w:rsid w:val="00780069"/>
    <w:rsid w:val="00794371"/>
    <w:rsid w:val="007A3515"/>
    <w:rsid w:val="00823B07"/>
    <w:rsid w:val="00824911"/>
    <w:rsid w:val="00834A9C"/>
    <w:rsid w:val="00893544"/>
    <w:rsid w:val="008C5D43"/>
    <w:rsid w:val="00942EEC"/>
    <w:rsid w:val="00976DFA"/>
    <w:rsid w:val="009F02BF"/>
    <w:rsid w:val="00A8073E"/>
    <w:rsid w:val="00AD6B90"/>
    <w:rsid w:val="00B12D87"/>
    <w:rsid w:val="00B2386D"/>
    <w:rsid w:val="00B6520B"/>
    <w:rsid w:val="00B76958"/>
    <w:rsid w:val="00BD211A"/>
    <w:rsid w:val="00BD2EB2"/>
    <w:rsid w:val="00BD3DDB"/>
    <w:rsid w:val="00CE18AD"/>
    <w:rsid w:val="00D13407"/>
    <w:rsid w:val="00D2062D"/>
    <w:rsid w:val="00D411AC"/>
    <w:rsid w:val="00DA5CD4"/>
    <w:rsid w:val="00DE26F2"/>
    <w:rsid w:val="00DF2121"/>
    <w:rsid w:val="00DF4F88"/>
    <w:rsid w:val="00ED68D5"/>
    <w:rsid w:val="00F30E0A"/>
    <w:rsid w:val="00F6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84E7"/>
  <w15:chartTrackingRefBased/>
  <w15:docId w15:val="{A9D29B28-A03B-4847-81A7-9969AB2D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table" w:customStyle="1" w:styleId="MCQ">
    <w:name w:val="MCQ"/>
    <w:basedOn w:val="TableNormal"/>
    <w:uiPriority w:val="99"/>
    <w:rsid w:val="005800A4"/>
    <w:pPr>
      <w:spacing w:line="240" w:lineRule="auto"/>
    </w:pPr>
    <w:rPr>
      <w:rFonts w:ascii="Segoe UI Light" w:hAnsi="Segoe UI Ligh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pPr>
        <w:jc w:val="left"/>
      </w:pPr>
      <w:rPr>
        <w:rFonts w:ascii="Segoe UI Light" w:hAnsi="Segoe UI Light"/>
        <w:sz w:val="22"/>
      </w:rPr>
      <w:tblPr/>
      <w:tcPr>
        <w:shd w:val="clear" w:color="auto" w:fill="D9D9D9" w:themeFill="background1" w:themeFillShade="D9"/>
      </w:tcPr>
    </w:tblStylePr>
    <w:tblStylePr w:type="firstCol">
      <w:rPr>
        <w:b/>
      </w:rPr>
      <w:tblPr/>
      <w:tcPr>
        <w:tcBorders>
          <w:top w:val="nil"/>
          <w:left w:val="nil"/>
          <w:bottom w:val="nil"/>
          <w:right w:val="nil"/>
          <w:insideH w:val="nil"/>
          <w:insideV w:val="nil"/>
        </w:tcBorders>
        <w:shd w:val="clear" w:color="auto" w:fill="FFFFFF" w:themeFill="background1"/>
      </w:tcPr>
    </w:tblStylePr>
  </w:style>
  <w:style w:type="paragraph" w:styleId="Header">
    <w:name w:val="header"/>
    <w:basedOn w:val="Normal"/>
    <w:link w:val="HeaderChar"/>
    <w:uiPriority w:val="99"/>
    <w:semiHidden/>
    <w:unhideWhenUsed/>
    <w:rsid w:val="000B307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B3074"/>
    <w:rPr>
      <w:rFonts w:ascii="Calibri Light" w:hAnsi="Calibri Light"/>
    </w:rPr>
  </w:style>
  <w:style w:type="paragraph" w:styleId="Footer">
    <w:name w:val="footer"/>
    <w:basedOn w:val="Normal"/>
    <w:link w:val="FooterChar"/>
    <w:uiPriority w:val="99"/>
    <w:unhideWhenUsed/>
    <w:rsid w:val="000B3074"/>
    <w:pPr>
      <w:tabs>
        <w:tab w:val="center" w:pos="4513"/>
        <w:tab w:val="right" w:pos="9026"/>
      </w:tabs>
      <w:spacing w:line="240" w:lineRule="auto"/>
    </w:pPr>
  </w:style>
  <w:style w:type="character" w:customStyle="1" w:styleId="FooterChar">
    <w:name w:val="Footer Char"/>
    <w:basedOn w:val="DefaultParagraphFont"/>
    <w:link w:val="Footer"/>
    <w:uiPriority w:val="99"/>
    <w:rsid w:val="000B3074"/>
    <w:rPr>
      <w:rFonts w:ascii="Calibri Light" w:hAnsi="Calibri Light"/>
    </w:rPr>
  </w:style>
  <w:style w:type="character" w:styleId="CommentReference">
    <w:name w:val="annotation reference"/>
    <w:basedOn w:val="DefaultParagraphFont"/>
    <w:uiPriority w:val="99"/>
    <w:semiHidden/>
    <w:unhideWhenUsed/>
    <w:rsid w:val="000B3074"/>
    <w:rPr>
      <w:sz w:val="16"/>
      <w:szCs w:val="16"/>
    </w:rPr>
  </w:style>
  <w:style w:type="paragraph" w:styleId="CommentText">
    <w:name w:val="annotation text"/>
    <w:basedOn w:val="Normal"/>
    <w:link w:val="CommentTextChar"/>
    <w:uiPriority w:val="99"/>
    <w:semiHidden/>
    <w:unhideWhenUsed/>
    <w:rsid w:val="000B3074"/>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B3074"/>
    <w:rPr>
      <w:rFonts w:ascii="Calibri Light" w:hAnsi="Calibri Light"/>
      <w:sz w:val="20"/>
      <w:szCs w:val="20"/>
    </w:rPr>
  </w:style>
  <w:style w:type="paragraph" w:styleId="BalloonText">
    <w:name w:val="Balloon Text"/>
    <w:basedOn w:val="Normal"/>
    <w:link w:val="BalloonTextChar"/>
    <w:uiPriority w:val="99"/>
    <w:semiHidden/>
    <w:unhideWhenUsed/>
    <w:rsid w:val="000B30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8073E"/>
    <w:pPr>
      <w:spacing w:after="0"/>
    </w:pPr>
    <w:rPr>
      <w:b/>
      <w:bCs/>
    </w:rPr>
  </w:style>
  <w:style w:type="character" w:customStyle="1" w:styleId="CommentSubjectChar">
    <w:name w:val="Comment Subject Char"/>
    <w:basedOn w:val="CommentTextChar"/>
    <w:link w:val="CommentSubject"/>
    <w:uiPriority w:val="99"/>
    <w:semiHidden/>
    <w:rsid w:val="00A8073E"/>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8</cp:revision>
  <dcterms:created xsi:type="dcterms:W3CDTF">2017-07-31T10:26:00Z</dcterms:created>
  <dcterms:modified xsi:type="dcterms:W3CDTF">2017-08-02T12:47:00Z</dcterms:modified>
</cp:coreProperties>
</file>