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571D2" w14:textId="77777777" w:rsidR="006A5FA9" w:rsidRPr="0001354A" w:rsidRDefault="003236F2" w:rsidP="0001354A">
      <w:pPr>
        <w:pStyle w:val="Heading3"/>
        <w:keepNext w:val="0"/>
        <w:jc w:val="center"/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</w:pPr>
      <w:r w:rsidRPr="0001354A">
        <w:rPr>
          <w:rFonts w:asciiTheme="majorHAnsi" w:eastAsia="Calibri" w:hAnsiTheme="majorHAnsi" w:cstheme="majorHAnsi"/>
          <w:b/>
          <w:i w:val="0"/>
          <w:iCs w:val="0"/>
          <w:color w:val="0072CE"/>
          <w:sz w:val="72"/>
          <w:szCs w:val="44"/>
        </w:rPr>
        <w:t>Scheme of Work</w:t>
      </w:r>
    </w:p>
    <w:p w14:paraId="1FDC7D7A" w14:textId="77777777" w:rsidR="006A5FA9" w:rsidRPr="0001354A" w:rsidRDefault="006A5FA9">
      <w:pPr>
        <w:jc w:val="center"/>
        <w:rPr>
          <w:rFonts w:asciiTheme="majorHAnsi" w:hAnsiTheme="majorHAnsi" w:cstheme="majorHAnsi"/>
          <w:b/>
          <w:szCs w:val="24"/>
        </w:rPr>
      </w:pPr>
    </w:p>
    <w:p w14:paraId="68C67248" w14:textId="2F6396A9" w:rsidR="007236A0" w:rsidRPr="0001354A" w:rsidRDefault="006A5FA9" w:rsidP="007236A0">
      <w:pPr>
        <w:spacing w:line="360" w:lineRule="auto"/>
        <w:rPr>
          <w:rFonts w:asciiTheme="majorHAnsi" w:hAnsiTheme="majorHAnsi" w:cstheme="majorHAnsi"/>
          <w:szCs w:val="24"/>
        </w:rPr>
      </w:pPr>
      <w:r w:rsidRPr="0001354A">
        <w:rPr>
          <w:rFonts w:asciiTheme="majorHAnsi" w:hAnsiTheme="majorHAnsi" w:cstheme="majorHAnsi"/>
          <w:b/>
          <w:szCs w:val="24"/>
        </w:rPr>
        <w:t>COURSE:</w:t>
      </w:r>
      <w:r w:rsidRPr="0001354A">
        <w:rPr>
          <w:rFonts w:asciiTheme="majorHAnsi" w:hAnsiTheme="majorHAnsi" w:cstheme="majorHAnsi"/>
          <w:b/>
          <w:szCs w:val="24"/>
        </w:rPr>
        <w:tab/>
      </w:r>
      <w:r w:rsidR="002F653F" w:rsidRPr="0001354A">
        <w:rPr>
          <w:rFonts w:asciiTheme="majorHAnsi" w:hAnsiTheme="majorHAnsi" w:cstheme="majorHAnsi"/>
          <w:b/>
          <w:szCs w:val="24"/>
        </w:rPr>
        <w:tab/>
      </w:r>
      <w:r w:rsidR="002F653F" w:rsidRPr="0001354A">
        <w:rPr>
          <w:rFonts w:asciiTheme="majorHAnsi" w:hAnsiTheme="majorHAnsi" w:cstheme="majorHAnsi"/>
          <w:b/>
          <w:szCs w:val="24"/>
        </w:rPr>
        <w:tab/>
      </w:r>
      <w:r w:rsidR="00A834FF" w:rsidRPr="0001354A">
        <w:rPr>
          <w:rFonts w:asciiTheme="majorHAnsi" w:hAnsiTheme="majorHAnsi" w:cstheme="majorHAnsi"/>
          <w:szCs w:val="24"/>
        </w:rPr>
        <w:t xml:space="preserve">ABE Level 4 </w:t>
      </w:r>
      <w:r w:rsidR="009A388A">
        <w:rPr>
          <w:rFonts w:asciiTheme="majorHAnsi" w:hAnsiTheme="majorHAnsi" w:cstheme="majorHAnsi"/>
          <w:szCs w:val="24"/>
        </w:rPr>
        <w:t xml:space="preserve">Dynamic Business Environments </w:t>
      </w:r>
    </w:p>
    <w:p w14:paraId="5698F815" w14:textId="77777777" w:rsidR="00F81E84" w:rsidRDefault="00F81E84" w:rsidP="00F81E84"/>
    <w:tbl>
      <w:tblPr>
        <w:tblW w:w="1516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78"/>
        <w:gridCol w:w="3392"/>
        <w:gridCol w:w="851"/>
        <w:gridCol w:w="1559"/>
        <w:gridCol w:w="1985"/>
        <w:gridCol w:w="3969"/>
      </w:tblGrid>
      <w:tr w:rsidR="00985B41" w:rsidRPr="00985B41" w14:paraId="63A30B92" w14:textId="77777777" w:rsidTr="00DF351C">
        <w:trPr>
          <w:cantSplit/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45721BAA" w14:textId="77777777"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 xml:space="preserve">Element, </w:t>
            </w:r>
            <w:r w:rsidR="0005112B" w:rsidRPr="00985B41">
              <w:rPr>
                <w:rFonts w:asciiTheme="majorHAnsi" w:hAnsiTheme="majorHAnsi" w:cstheme="majorHAnsi"/>
                <w:b/>
                <w:sz w:val="20"/>
              </w:rPr>
              <w:t xml:space="preserve">LO </w:t>
            </w:r>
            <w:r w:rsidRPr="00985B41">
              <w:rPr>
                <w:rFonts w:asciiTheme="majorHAnsi" w:hAnsiTheme="majorHAnsi" w:cstheme="majorHAnsi"/>
                <w:b/>
                <w:sz w:val="20"/>
              </w:rPr>
              <w:t>and AC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459C2106" w14:textId="77777777"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Session title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1ABBBF9" w14:textId="77777777" w:rsidR="0001354A" w:rsidRPr="00985B41" w:rsidRDefault="0001354A" w:rsidP="00DF351C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Topics covered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56FC4E" w14:textId="77777777" w:rsidR="0001354A" w:rsidRPr="00985B41" w:rsidRDefault="0001354A" w:rsidP="00B45F35">
            <w:pPr>
              <w:contextualSpacing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85B41">
              <w:rPr>
                <w:rFonts w:asciiTheme="majorHAnsi" w:hAnsiTheme="majorHAnsi" w:cstheme="majorHAnsi"/>
                <w:b/>
                <w:sz w:val="18"/>
              </w:rPr>
              <w:t>Approx.</w:t>
            </w:r>
          </w:p>
          <w:p w14:paraId="1819DC55" w14:textId="77777777" w:rsidR="0001354A" w:rsidRPr="00985B41" w:rsidRDefault="0001354A" w:rsidP="00B45F35">
            <w:pPr>
              <w:contextualSpacing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985B41">
              <w:rPr>
                <w:rFonts w:asciiTheme="majorHAnsi" w:hAnsiTheme="majorHAnsi" w:cstheme="majorHAnsi"/>
                <w:b/>
                <w:sz w:val="18"/>
              </w:rPr>
              <w:t>duration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2671DC" w14:textId="77777777"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Session Plan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ADB9D" w14:textId="77777777" w:rsidR="0001354A" w:rsidRPr="00985B41" w:rsidRDefault="0001354A" w:rsidP="0001354A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Resource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0F7F5F2" w14:textId="77777777" w:rsidR="0001354A" w:rsidRPr="00985B41" w:rsidRDefault="0001354A" w:rsidP="0005112B">
            <w:pPr>
              <w:spacing w:after="120"/>
              <w:rPr>
                <w:rFonts w:asciiTheme="majorHAnsi" w:hAnsiTheme="majorHAnsi" w:cstheme="majorHAnsi"/>
                <w:b/>
                <w:sz w:val="20"/>
              </w:rPr>
            </w:pPr>
            <w:r w:rsidRPr="00985B41">
              <w:rPr>
                <w:rFonts w:asciiTheme="majorHAnsi" w:hAnsiTheme="majorHAnsi" w:cstheme="majorHAnsi"/>
                <w:b/>
                <w:sz w:val="20"/>
              </w:rPr>
              <w:t>Formative Activity</w:t>
            </w:r>
          </w:p>
        </w:tc>
      </w:tr>
      <w:tr w:rsidR="00985B41" w:rsidRPr="00985B41" w14:paraId="2434FA5F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00FFC4E6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1</w:t>
            </w:r>
          </w:p>
          <w:p w14:paraId="6F314B66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LO1</w:t>
            </w:r>
          </w:p>
          <w:p w14:paraId="51266976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1.1</w:t>
            </w:r>
          </w:p>
        </w:tc>
        <w:tc>
          <w:tcPr>
            <w:tcW w:w="2278" w:type="dxa"/>
            <w:shd w:val="clear" w:color="auto" w:fill="FFFFFF" w:themeFill="background1"/>
          </w:tcPr>
          <w:p w14:paraId="49A8BE57" w14:textId="010431C6" w:rsidR="0005112B" w:rsidRPr="00985B41" w:rsidRDefault="00C2603B" w:rsidP="0005112B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650ADD">
              <w:rPr>
                <w:rFonts w:asciiTheme="majorHAnsi" w:hAnsiTheme="majorHAnsi" w:cstheme="majorHAnsi"/>
                <w:sz w:val="20"/>
              </w:rPr>
              <w:t>Discuss the economic views of businesses</w:t>
            </w:r>
          </w:p>
        </w:tc>
        <w:tc>
          <w:tcPr>
            <w:tcW w:w="3392" w:type="dxa"/>
            <w:shd w:val="clear" w:color="auto" w:fill="FFFFFF" w:themeFill="background1"/>
          </w:tcPr>
          <w:p w14:paraId="33A231EE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Viewing a business as a transformation process </w:t>
            </w:r>
          </w:p>
          <w:p w14:paraId="0A2E7369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Key differences between macro and micro economics</w:t>
            </w:r>
          </w:p>
          <w:p w14:paraId="5D601503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Different types of economic measures</w:t>
            </w:r>
          </w:p>
          <w:p w14:paraId="68E5C06E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main classifications of businesses</w:t>
            </w:r>
          </w:p>
          <w:p w14:paraId="502743DE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economic environment; principles of scarcity, choice, supply and demand</w:t>
            </w:r>
          </w:p>
          <w:p w14:paraId="23026BCB" w14:textId="56AAFA61" w:rsidR="00C2603B" w:rsidRPr="00985B41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Changing conditions of demand and supply</w:t>
            </w:r>
          </w:p>
        </w:tc>
        <w:tc>
          <w:tcPr>
            <w:tcW w:w="851" w:type="dxa"/>
            <w:shd w:val="clear" w:color="auto" w:fill="FFFFFF" w:themeFill="background1"/>
          </w:tcPr>
          <w:p w14:paraId="2EEE1903" w14:textId="42C094CE" w:rsidR="0005112B" w:rsidRPr="00985B41" w:rsidRDefault="00CE661F" w:rsidP="0005112B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DF351C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360B3">
              <w:rPr>
                <w:rFonts w:asciiTheme="majorHAnsi" w:hAnsiTheme="majorHAnsi" w:cstheme="majorHAnsi"/>
                <w:sz w:val="20"/>
              </w:rPr>
              <w:t>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7F424424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</w:t>
            </w:r>
            <w:r w:rsidR="00985B41" w:rsidRPr="00985B41">
              <w:rPr>
                <w:rFonts w:asciiTheme="majorHAnsi" w:hAnsiTheme="majorHAnsi" w:cstheme="majorHAnsi"/>
                <w:sz w:val="20"/>
              </w:rPr>
              <w:t xml:space="preserve">Element </w:t>
            </w:r>
            <w:r w:rsidRPr="00985B41">
              <w:rPr>
                <w:rFonts w:asciiTheme="majorHAnsi" w:hAnsiTheme="majorHAnsi" w:cstheme="majorHAnsi"/>
                <w:sz w:val="20"/>
              </w:rPr>
              <w:t>1 LO1</w:t>
            </w:r>
          </w:p>
          <w:p w14:paraId="2C3D1C8B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1</w:t>
            </w:r>
          </w:p>
        </w:tc>
        <w:tc>
          <w:tcPr>
            <w:tcW w:w="1985" w:type="dxa"/>
            <w:shd w:val="clear" w:color="auto" w:fill="FFFFFF" w:themeFill="background1"/>
          </w:tcPr>
          <w:p w14:paraId="1A5839AA" w14:textId="712443AC" w:rsidR="002E077A" w:rsidRPr="00985B41" w:rsidRDefault="0050098F" w:rsidP="00650ADD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Resource</w:t>
            </w:r>
            <w:r w:rsidR="00650ADD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14298">
              <w:rPr>
                <w:rFonts w:asciiTheme="majorHAnsi" w:hAnsiTheme="majorHAnsi" w:cstheme="majorHAnsi"/>
                <w:sz w:val="20"/>
              </w:rPr>
              <w:t>–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14298">
              <w:rPr>
                <w:rFonts w:asciiTheme="majorHAnsi" w:hAnsiTheme="majorHAnsi" w:cstheme="majorHAnsi"/>
                <w:sz w:val="20"/>
              </w:rPr>
              <w:t xml:space="preserve">4UDBE </w:t>
            </w:r>
            <w:r w:rsidR="00650ADD">
              <w:rPr>
                <w:rFonts w:asciiTheme="majorHAnsi" w:hAnsiTheme="majorHAnsi" w:cstheme="majorHAnsi"/>
                <w:sz w:val="20"/>
              </w:rPr>
              <w:t>Tutor Presentation E1</w:t>
            </w:r>
          </w:p>
        </w:tc>
        <w:tc>
          <w:tcPr>
            <w:tcW w:w="3969" w:type="dxa"/>
            <w:shd w:val="clear" w:color="auto" w:fill="FFFFFF" w:themeFill="background1"/>
          </w:tcPr>
          <w:p w14:paraId="0C6DCE57" w14:textId="1056856A" w:rsidR="0005112B" w:rsidRDefault="00650ADD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FD524A">
              <w:rPr>
                <w:rFonts w:asciiTheme="majorHAnsi" w:hAnsiTheme="majorHAnsi" w:cstheme="majorHAnsi"/>
                <w:sz w:val="20"/>
              </w:rPr>
              <w:t xml:space="preserve"> 1, LO1, Micro</w:t>
            </w:r>
            <w:r w:rsidR="00F910AA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FD524A">
              <w:rPr>
                <w:rFonts w:asciiTheme="majorHAnsi" w:hAnsiTheme="majorHAnsi" w:cstheme="majorHAnsi"/>
                <w:sz w:val="20"/>
              </w:rPr>
              <w:t xml:space="preserve">and </w:t>
            </w:r>
            <w:r w:rsidR="00F910AA">
              <w:rPr>
                <w:rFonts w:asciiTheme="majorHAnsi" w:hAnsiTheme="majorHAnsi" w:cstheme="majorHAnsi"/>
                <w:sz w:val="20"/>
              </w:rPr>
              <w:t>m</w:t>
            </w:r>
            <w:r w:rsidR="00FD524A">
              <w:rPr>
                <w:rFonts w:asciiTheme="majorHAnsi" w:hAnsiTheme="majorHAnsi" w:cstheme="majorHAnsi"/>
                <w:sz w:val="20"/>
              </w:rPr>
              <w:t>acro</w:t>
            </w:r>
            <w:r w:rsidR="00F910AA">
              <w:rPr>
                <w:rFonts w:asciiTheme="majorHAnsi" w:hAnsiTheme="majorHAnsi" w:cstheme="majorHAnsi"/>
                <w:sz w:val="20"/>
              </w:rPr>
              <w:t>-e</w:t>
            </w:r>
            <w:r w:rsidR="00FD524A">
              <w:rPr>
                <w:rFonts w:asciiTheme="majorHAnsi" w:hAnsiTheme="majorHAnsi" w:cstheme="majorHAnsi"/>
                <w:sz w:val="20"/>
              </w:rPr>
              <w:t>conomics</w:t>
            </w:r>
          </w:p>
          <w:p w14:paraId="495D0E77" w14:textId="7958BB5C" w:rsidR="00FD524A" w:rsidRDefault="00650ADD" w:rsidP="00DF351C">
            <w:pPr>
              <w:spacing w:before="20"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FD524A">
              <w:rPr>
                <w:rFonts w:asciiTheme="majorHAnsi" w:hAnsiTheme="majorHAnsi" w:cstheme="majorHAnsi"/>
                <w:sz w:val="20"/>
              </w:rPr>
              <w:t xml:space="preserve"> 2, LO1, </w:t>
            </w:r>
            <w:r w:rsidR="009879CB">
              <w:rPr>
                <w:rFonts w:asciiTheme="majorHAnsi" w:hAnsiTheme="majorHAnsi" w:cstheme="majorHAnsi"/>
                <w:sz w:val="20"/>
              </w:rPr>
              <w:t>Types of c</w:t>
            </w:r>
            <w:r w:rsidR="00FD524A">
              <w:rPr>
                <w:rFonts w:asciiTheme="majorHAnsi" w:hAnsiTheme="majorHAnsi" w:cstheme="majorHAnsi"/>
                <w:sz w:val="20"/>
              </w:rPr>
              <w:t xml:space="preserve">lassifications of business </w:t>
            </w:r>
          </w:p>
          <w:p w14:paraId="51C83058" w14:textId="3838CB8F" w:rsidR="00FD524A" w:rsidRDefault="00650ADD" w:rsidP="00DF351C">
            <w:pPr>
              <w:spacing w:before="20"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FD524A">
              <w:rPr>
                <w:rFonts w:asciiTheme="majorHAnsi" w:hAnsiTheme="majorHAnsi" w:cstheme="majorHAnsi"/>
                <w:sz w:val="20"/>
              </w:rPr>
              <w:t xml:space="preserve"> 3, LO1, Scarcity and choice</w:t>
            </w:r>
          </w:p>
          <w:p w14:paraId="3B897AB3" w14:textId="5C88AF58" w:rsidR="00FD524A" w:rsidRPr="00985B41" w:rsidRDefault="00650ADD" w:rsidP="00DF351C">
            <w:pPr>
              <w:spacing w:before="20"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FD524A">
              <w:rPr>
                <w:rFonts w:asciiTheme="majorHAnsi" w:hAnsiTheme="majorHAnsi" w:cstheme="majorHAnsi"/>
                <w:sz w:val="20"/>
              </w:rPr>
              <w:t xml:space="preserve"> 4, LO1, Elasticity of supply and demand</w:t>
            </w:r>
          </w:p>
        </w:tc>
      </w:tr>
      <w:tr w:rsidR="00985B41" w:rsidRPr="00985B41" w14:paraId="69967163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1F75E415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1</w:t>
            </w:r>
          </w:p>
          <w:p w14:paraId="08BBBDBE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LO1</w:t>
            </w:r>
          </w:p>
          <w:p w14:paraId="256AD9C6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1.2</w:t>
            </w:r>
          </w:p>
        </w:tc>
        <w:tc>
          <w:tcPr>
            <w:tcW w:w="2278" w:type="dxa"/>
            <w:shd w:val="clear" w:color="auto" w:fill="FFFFFF" w:themeFill="background1"/>
          </w:tcPr>
          <w:p w14:paraId="0F3139CE" w14:textId="3F121F0C" w:rsidR="0005112B" w:rsidRPr="00985B41" w:rsidRDefault="00C2603B" w:rsidP="004E12CD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Compare different economic systems</w:t>
            </w:r>
          </w:p>
        </w:tc>
        <w:tc>
          <w:tcPr>
            <w:tcW w:w="3392" w:type="dxa"/>
            <w:shd w:val="clear" w:color="auto" w:fill="FFFFFF" w:themeFill="background1"/>
          </w:tcPr>
          <w:p w14:paraId="28BE710B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Different types of economy</w:t>
            </w:r>
          </w:p>
          <w:p w14:paraId="3475FAEE" w14:textId="77777777" w:rsidR="00C2603B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Merit and Demerit goods</w:t>
            </w:r>
          </w:p>
          <w:p w14:paraId="472F0BC5" w14:textId="77765C09" w:rsidR="00C2603B" w:rsidRPr="00985B41" w:rsidRDefault="00C2603B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Government intervention</w:t>
            </w:r>
          </w:p>
        </w:tc>
        <w:tc>
          <w:tcPr>
            <w:tcW w:w="851" w:type="dxa"/>
            <w:shd w:val="clear" w:color="auto" w:fill="FFFFFF" w:themeFill="background1"/>
          </w:tcPr>
          <w:p w14:paraId="72E35E2E" w14:textId="2C91D19F" w:rsidR="0005112B" w:rsidRPr="00985B41" w:rsidRDefault="004F0A81" w:rsidP="004F0A81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</w:t>
            </w:r>
            <w:r w:rsidR="003360B3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530EE194" w14:textId="77777777" w:rsidR="00C2603B" w:rsidRPr="00985B41" w:rsidRDefault="00C2603B" w:rsidP="00C2603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14:paraId="13D136F0" w14:textId="7C6FF218" w:rsidR="0005112B" w:rsidRPr="00985B41" w:rsidRDefault="00C2603B" w:rsidP="00C2603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5C3542E4" w14:textId="024F59BB" w:rsidR="0005112B" w:rsidRPr="00985B41" w:rsidRDefault="00914298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Resource – 4UDBE Tutor Presentation E1</w:t>
            </w:r>
          </w:p>
        </w:tc>
        <w:tc>
          <w:tcPr>
            <w:tcW w:w="3969" w:type="dxa"/>
            <w:shd w:val="clear" w:color="auto" w:fill="FFFFFF" w:themeFill="background1"/>
          </w:tcPr>
          <w:p w14:paraId="5030BB71" w14:textId="1B1DF920" w:rsidR="000726C5" w:rsidRDefault="00650ADD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9879CB">
              <w:rPr>
                <w:rFonts w:asciiTheme="majorHAnsi" w:hAnsiTheme="majorHAnsi" w:cstheme="majorHAnsi"/>
                <w:sz w:val="20"/>
              </w:rPr>
              <w:t xml:space="preserve"> 5, LO1, Types of economy</w:t>
            </w:r>
          </w:p>
          <w:p w14:paraId="26496AE4" w14:textId="3B923FEA" w:rsidR="004531DE" w:rsidRPr="00985B41" w:rsidRDefault="00650ADD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60095A">
              <w:rPr>
                <w:rFonts w:asciiTheme="majorHAnsi" w:hAnsiTheme="majorHAnsi" w:cstheme="majorHAnsi"/>
                <w:sz w:val="20"/>
              </w:rPr>
              <w:t xml:space="preserve"> 6, LO1,</w:t>
            </w:r>
            <w:r w:rsidR="000726C5">
              <w:rPr>
                <w:rFonts w:asciiTheme="majorHAnsi" w:hAnsiTheme="majorHAnsi" w:cstheme="majorHAnsi"/>
                <w:sz w:val="20"/>
              </w:rPr>
              <w:t xml:space="preserve"> Government intervention in the provision of merit, demerit and public goods</w:t>
            </w:r>
          </w:p>
        </w:tc>
      </w:tr>
      <w:tr w:rsidR="00985B41" w:rsidRPr="00985B41" w14:paraId="1114676F" w14:textId="77777777" w:rsidTr="00DF351C">
        <w:trPr>
          <w:cantSplit/>
          <w:trHeight w:val="70"/>
        </w:trPr>
        <w:tc>
          <w:tcPr>
            <w:tcW w:w="1129" w:type="dxa"/>
            <w:shd w:val="clear" w:color="auto" w:fill="FFFFFF" w:themeFill="background1"/>
          </w:tcPr>
          <w:p w14:paraId="4B88C485" w14:textId="42E4D772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1</w:t>
            </w:r>
          </w:p>
          <w:p w14:paraId="58E80F30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LO1</w:t>
            </w:r>
          </w:p>
          <w:p w14:paraId="599B7B5A" w14:textId="77777777" w:rsidR="0005112B" w:rsidRPr="00985B41" w:rsidRDefault="0005112B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1.3</w:t>
            </w:r>
          </w:p>
        </w:tc>
        <w:tc>
          <w:tcPr>
            <w:tcW w:w="2278" w:type="dxa"/>
            <w:shd w:val="clear" w:color="auto" w:fill="FFFFFF" w:themeFill="background1"/>
          </w:tcPr>
          <w:p w14:paraId="3CD82082" w14:textId="1E9BAD3F" w:rsidR="0005112B" w:rsidRPr="00914298" w:rsidRDefault="00E32834" w:rsidP="0005112B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Explain the potential impact of governments on business and business environments</w:t>
            </w:r>
          </w:p>
        </w:tc>
        <w:tc>
          <w:tcPr>
            <w:tcW w:w="3392" w:type="dxa"/>
            <w:shd w:val="clear" w:color="auto" w:fill="FFFFFF" w:themeFill="background1"/>
          </w:tcPr>
          <w:p w14:paraId="20F08AB6" w14:textId="0727E0F1" w:rsidR="00E32834" w:rsidRDefault="00E32834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Macro</w:t>
            </w:r>
            <w:r w:rsidR="0029294D">
              <w:rPr>
                <w:rFonts w:asciiTheme="majorHAnsi" w:hAnsiTheme="majorHAnsi" w:cstheme="majorHAnsi"/>
                <w:sz w:val="20"/>
              </w:rPr>
              <w:t xml:space="preserve"> environmental</w:t>
            </w:r>
            <w:r>
              <w:rPr>
                <w:rFonts w:asciiTheme="majorHAnsi" w:hAnsiTheme="majorHAnsi" w:cstheme="majorHAnsi"/>
                <w:sz w:val="20"/>
              </w:rPr>
              <w:t xml:space="preserve"> objectives</w:t>
            </w:r>
          </w:p>
          <w:p w14:paraId="4B6E1F52" w14:textId="693F6E0F" w:rsidR="00E32834" w:rsidRDefault="00E32834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Monetary and </w:t>
            </w:r>
            <w:r w:rsidR="0029294D">
              <w:rPr>
                <w:rFonts w:asciiTheme="majorHAnsi" w:hAnsiTheme="majorHAnsi" w:cstheme="majorHAnsi"/>
                <w:sz w:val="20"/>
              </w:rPr>
              <w:t>f</w:t>
            </w:r>
            <w:r>
              <w:rPr>
                <w:rFonts w:asciiTheme="majorHAnsi" w:hAnsiTheme="majorHAnsi" w:cstheme="majorHAnsi"/>
                <w:sz w:val="20"/>
              </w:rPr>
              <w:t>iscal policy</w:t>
            </w:r>
          </w:p>
          <w:p w14:paraId="5AB45BD6" w14:textId="77777777" w:rsidR="00E32834" w:rsidRDefault="00E32834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Free trade</w:t>
            </w:r>
          </w:p>
          <w:p w14:paraId="325BE623" w14:textId="1BC4B813" w:rsidR="00E32834" w:rsidRDefault="00E32834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Barriers to free trade</w:t>
            </w:r>
          </w:p>
          <w:p w14:paraId="0A989CD1" w14:textId="77777777" w:rsidR="00E32834" w:rsidRDefault="00E32834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Trade Agreements</w:t>
            </w:r>
          </w:p>
          <w:p w14:paraId="44E914F6" w14:textId="19BF326F" w:rsidR="00E32834" w:rsidRPr="00985B41" w:rsidRDefault="00E32834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Trading Blocs</w:t>
            </w:r>
          </w:p>
        </w:tc>
        <w:tc>
          <w:tcPr>
            <w:tcW w:w="851" w:type="dxa"/>
            <w:shd w:val="clear" w:color="auto" w:fill="FFFFFF" w:themeFill="background1"/>
          </w:tcPr>
          <w:p w14:paraId="3CD5FECE" w14:textId="7DCC592A" w:rsidR="0005112B" w:rsidRPr="00985B41" w:rsidRDefault="004F0A81" w:rsidP="0005112B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  <w:r w:rsidR="003360B3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50C5D6E8" w14:textId="77777777" w:rsidR="00E32834" w:rsidRPr="00985B41" w:rsidRDefault="00E32834" w:rsidP="00E32834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14:paraId="370BC53D" w14:textId="5F50122B" w:rsidR="0005112B" w:rsidRPr="00985B41" w:rsidRDefault="00E32834" w:rsidP="00E32834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599A9571" w14:textId="39321335" w:rsidR="0005112B" w:rsidRPr="00985B41" w:rsidRDefault="00914298" w:rsidP="004E12CD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Resource – 4UDBE Tutor Presentation E1</w:t>
            </w:r>
          </w:p>
        </w:tc>
        <w:tc>
          <w:tcPr>
            <w:tcW w:w="3969" w:type="dxa"/>
            <w:shd w:val="clear" w:color="auto" w:fill="FFFFFF" w:themeFill="background1"/>
          </w:tcPr>
          <w:p w14:paraId="57AF56C6" w14:textId="60E95159" w:rsidR="000726C5" w:rsidRDefault="00650ADD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0726C5">
              <w:rPr>
                <w:rFonts w:asciiTheme="majorHAnsi" w:hAnsiTheme="majorHAnsi" w:cstheme="majorHAnsi"/>
                <w:sz w:val="20"/>
              </w:rPr>
              <w:t xml:space="preserve"> 7, LO1, Macro</w:t>
            </w:r>
            <w:r w:rsidR="0029294D">
              <w:rPr>
                <w:rFonts w:asciiTheme="majorHAnsi" w:hAnsiTheme="majorHAnsi" w:cstheme="majorHAnsi"/>
                <w:sz w:val="20"/>
              </w:rPr>
              <w:t xml:space="preserve"> environmental</w:t>
            </w:r>
            <w:r w:rsidR="000726C5">
              <w:rPr>
                <w:rFonts w:asciiTheme="majorHAnsi" w:hAnsiTheme="majorHAnsi" w:cstheme="majorHAnsi"/>
                <w:sz w:val="20"/>
              </w:rPr>
              <w:t xml:space="preserve"> objectives</w:t>
            </w:r>
          </w:p>
          <w:p w14:paraId="5A0EE35D" w14:textId="207EF27B" w:rsidR="0005112B" w:rsidRDefault="00650ADD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0726C5">
              <w:rPr>
                <w:rFonts w:asciiTheme="majorHAnsi" w:hAnsiTheme="majorHAnsi" w:cstheme="majorHAnsi"/>
                <w:sz w:val="20"/>
              </w:rPr>
              <w:t xml:space="preserve"> 8, LO1, Monetary and </w:t>
            </w:r>
            <w:r w:rsidR="00F910AA">
              <w:rPr>
                <w:rFonts w:asciiTheme="majorHAnsi" w:hAnsiTheme="majorHAnsi" w:cstheme="majorHAnsi"/>
                <w:sz w:val="20"/>
              </w:rPr>
              <w:t>f</w:t>
            </w:r>
            <w:r w:rsidR="000726C5">
              <w:rPr>
                <w:rFonts w:asciiTheme="majorHAnsi" w:hAnsiTheme="majorHAnsi" w:cstheme="majorHAnsi"/>
                <w:sz w:val="20"/>
              </w:rPr>
              <w:t>iscal policy</w:t>
            </w:r>
          </w:p>
          <w:p w14:paraId="4E8CF80A" w14:textId="7EBE5304" w:rsidR="000726C5" w:rsidRPr="00985B41" w:rsidRDefault="00650ADD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</w:t>
            </w:r>
            <w:r w:rsidR="000726C5">
              <w:rPr>
                <w:rFonts w:asciiTheme="majorHAnsi" w:hAnsiTheme="majorHAnsi" w:cstheme="majorHAnsi"/>
                <w:sz w:val="20"/>
              </w:rPr>
              <w:t xml:space="preserve"> 9, LO1, Barriers to free trade </w:t>
            </w:r>
          </w:p>
        </w:tc>
      </w:tr>
      <w:tr w:rsidR="00914298" w:rsidRPr="00985B41" w14:paraId="6178F8D2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56D0D1F5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Element 1</w:t>
            </w:r>
          </w:p>
          <w:p w14:paraId="24138C88" w14:textId="080BDB79" w:rsidR="00914298" w:rsidRPr="00985B41" w:rsidRDefault="00DF351C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LO1</w:t>
            </w:r>
          </w:p>
          <w:p w14:paraId="1D02FFCC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1.4</w:t>
            </w:r>
          </w:p>
        </w:tc>
        <w:tc>
          <w:tcPr>
            <w:tcW w:w="2278" w:type="dxa"/>
            <w:shd w:val="clear" w:color="auto" w:fill="FFFFFF" w:themeFill="background1"/>
          </w:tcPr>
          <w:p w14:paraId="2EAFEFE0" w14:textId="77777777" w:rsidR="00914298" w:rsidRPr="00914298" w:rsidRDefault="00914298" w:rsidP="00914298">
            <w:pPr>
              <w:pStyle w:val="Heading3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</w:rPr>
            </w:pPr>
            <w:r w:rsidRPr="00914298"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</w:rPr>
              <w:t xml:space="preserve">Discuss the varying level of competition in markets and the impact on price volatility </w:t>
            </w:r>
          </w:p>
          <w:p w14:paraId="171BE60A" w14:textId="0D0982C8" w:rsidR="00914298" w:rsidRPr="00914298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085BD16F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Perfect competition</w:t>
            </w:r>
          </w:p>
          <w:p w14:paraId="25C64A55" w14:textId="020D07E6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Monopoly</w:t>
            </w:r>
          </w:p>
          <w:p w14:paraId="431E7220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Oligopoly</w:t>
            </w:r>
          </w:p>
          <w:p w14:paraId="5C0859BA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Monopolistic competition</w:t>
            </w:r>
          </w:p>
          <w:p w14:paraId="5876B2E2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advantages and disadvantages of different market conditions</w:t>
            </w:r>
          </w:p>
          <w:p w14:paraId="34EB9453" w14:textId="4B5CEF75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impact of price volatility in different markets</w:t>
            </w:r>
          </w:p>
        </w:tc>
        <w:tc>
          <w:tcPr>
            <w:tcW w:w="851" w:type="dxa"/>
            <w:shd w:val="clear" w:color="auto" w:fill="FFFFFF" w:themeFill="background1"/>
          </w:tcPr>
          <w:p w14:paraId="4CA615A2" w14:textId="15F28EAF" w:rsidR="00914298" w:rsidRPr="00985B41" w:rsidRDefault="00914298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788DE1F2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SESSION PLAN Element 1 LO1</w:t>
            </w:r>
          </w:p>
          <w:p w14:paraId="731A4026" w14:textId="475B43E1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14:paraId="1EC5D95B" w14:textId="3EB29BD0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7A3644">
              <w:rPr>
                <w:rFonts w:asciiTheme="majorHAnsi" w:hAnsiTheme="majorHAnsi" w:cstheme="majorHAnsi"/>
                <w:sz w:val="20"/>
              </w:rPr>
              <w:t>Resource – 4UDBE Tutor Presentation E1</w:t>
            </w:r>
          </w:p>
        </w:tc>
        <w:tc>
          <w:tcPr>
            <w:tcW w:w="3969" w:type="dxa"/>
            <w:shd w:val="clear" w:color="auto" w:fill="FFFFFF" w:themeFill="background1"/>
          </w:tcPr>
          <w:p w14:paraId="6BD162D0" w14:textId="328162EA" w:rsidR="00914298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10, LO1, Types of competition</w:t>
            </w:r>
          </w:p>
          <w:p w14:paraId="344BF814" w14:textId="3DB773E6" w:rsidR="00914298" w:rsidRPr="00985B41" w:rsidRDefault="00914298" w:rsidP="0029294D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11, </w:t>
            </w:r>
            <w:r w:rsidR="0029294D">
              <w:rPr>
                <w:rFonts w:asciiTheme="majorHAnsi" w:hAnsiTheme="majorHAnsi" w:cstheme="majorHAnsi"/>
                <w:sz w:val="20"/>
              </w:rPr>
              <w:t>LO</w:t>
            </w:r>
            <w:r>
              <w:rPr>
                <w:rFonts w:asciiTheme="majorHAnsi" w:hAnsiTheme="majorHAnsi" w:cstheme="majorHAnsi"/>
                <w:sz w:val="20"/>
              </w:rPr>
              <w:t>1. The advantages and disadvantages of different types of competition</w:t>
            </w:r>
          </w:p>
        </w:tc>
      </w:tr>
      <w:tr w:rsidR="00DF351C" w:rsidRPr="00985B41" w14:paraId="0124B739" w14:textId="77777777" w:rsidTr="00DF351C">
        <w:trPr>
          <w:cantSplit/>
        </w:trPr>
        <w:tc>
          <w:tcPr>
            <w:tcW w:w="1129" w:type="dxa"/>
            <w:shd w:val="clear" w:color="auto" w:fill="D9D9D9" w:themeFill="background1" w:themeFillShade="D9"/>
          </w:tcPr>
          <w:p w14:paraId="43CD6FCB" w14:textId="77777777" w:rsidR="00DF351C" w:rsidRDefault="00DF351C" w:rsidP="00DF351C">
            <w:pPr>
              <w:spacing w:before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14:paraId="3B468781" w14:textId="77777777" w:rsidR="00DF351C" w:rsidRPr="00914298" w:rsidRDefault="00DF351C" w:rsidP="00DF351C">
            <w:pPr>
              <w:pStyle w:val="Heading3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</w:tcPr>
          <w:p w14:paraId="1BC921A7" w14:textId="77777777" w:rsidR="00DF351C" w:rsidRDefault="00DF351C" w:rsidP="00DF351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1CC994" w14:textId="77777777" w:rsidR="00DF351C" w:rsidRDefault="00DF351C" w:rsidP="00DF351C">
            <w:pPr>
              <w:spacing w:before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16DF84E" w14:textId="77777777" w:rsidR="00DF351C" w:rsidRPr="00985B41" w:rsidRDefault="00DF351C" w:rsidP="00DF351C">
            <w:pPr>
              <w:spacing w:before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2DB6B06" w14:textId="77777777" w:rsidR="00DF351C" w:rsidRPr="007A3644" w:rsidRDefault="00DF351C" w:rsidP="00DF351C">
            <w:pPr>
              <w:spacing w:before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6A5C934" w14:textId="77777777" w:rsidR="00DF351C" w:rsidRDefault="00DF351C" w:rsidP="00DF351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14298" w:rsidRPr="00985B41" w14:paraId="7627F6B5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78EE7D28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2</w:t>
            </w:r>
          </w:p>
          <w:p w14:paraId="704464CF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LO2</w:t>
            </w:r>
          </w:p>
          <w:p w14:paraId="0ADC4E04" w14:textId="004C8040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2.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40A9A9D3" w14:textId="24C5543E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Discuss frameworks to analyse external environmental trends</w:t>
            </w:r>
          </w:p>
        </w:tc>
        <w:tc>
          <w:tcPr>
            <w:tcW w:w="3392" w:type="dxa"/>
            <w:shd w:val="clear" w:color="auto" w:fill="FFFFFF" w:themeFill="background1"/>
          </w:tcPr>
          <w:p w14:paraId="4FC6A5BC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Sources of information</w:t>
            </w:r>
          </w:p>
          <w:p w14:paraId="0FC421EF" w14:textId="1347E98E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The PESTLE framework</w:t>
            </w:r>
          </w:p>
        </w:tc>
        <w:tc>
          <w:tcPr>
            <w:tcW w:w="851" w:type="dxa"/>
            <w:shd w:val="clear" w:color="auto" w:fill="FFFFFF" w:themeFill="background1"/>
          </w:tcPr>
          <w:p w14:paraId="7256815F" w14:textId="3F70CFBB" w:rsidR="00914298" w:rsidRPr="00985B41" w:rsidRDefault="00914298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5B289839" w14:textId="4EF2D236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>
              <w:rPr>
                <w:rFonts w:asciiTheme="majorHAnsi" w:hAnsiTheme="majorHAnsi" w:cstheme="majorHAnsi"/>
                <w:sz w:val="20"/>
              </w:rPr>
              <w:t>2 LO2</w:t>
            </w:r>
          </w:p>
          <w:p w14:paraId="60EF554B" w14:textId="5B6EBFCA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58A81A40" w14:textId="47730EA2" w:rsidR="00914298" w:rsidRPr="002E077A" w:rsidRDefault="00914298" w:rsidP="00914298">
            <w:pPr>
              <w:spacing w:before="20" w:after="20"/>
              <w:contextualSpacing/>
              <w:rPr>
                <w:rFonts w:ascii="Calibri Light" w:hAnsi="Calibri Light" w:cstheme="majorHAnsi"/>
                <w:sz w:val="20"/>
              </w:rPr>
            </w:pPr>
            <w:r w:rsidRPr="007A3644">
              <w:rPr>
                <w:rFonts w:asciiTheme="majorHAnsi" w:hAnsiTheme="majorHAnsi" w:cstheme="majorHAnsi"/>
                <w:sz w:val="20"/>
              </w:rPr>
              <w:t>Resource – 4UDBE Tutor Presentation E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633CEB65" w14:textId="3522B6C4" w:rsidR="00914298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1, LO2, </w:t>
            </w:r>
            <w:r w:rsidR="0029294D">
              <w:rPr>
                <w:rFonts w:asciiTheme="majorHAnsi" w:hAnsiTheme="majorHAnsi" w:cstheme="majorHAnsi"/>
                <w:sz w:val="20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>ources of information</w:t>
            </w:r>
          </w:p>
          <w:p w14:paraId="028652ED" w14:textId="48D7A5C2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2, LO2 PESTLE </w:t>
            </w:r>
          </w:p>
        </w:tc>
      </w:tr>
      <w:tr w:rsidR="00914298" w:rsidRPr="00985B41" w14:paraId="6F6E837E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763068D3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2</w:t>
            </w:r>
          </w:p>
          <w:p w14:paraId="3A326D26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LO2</w:t>
            </w:r>
          </w:p>
          <w:p w14:paraId="3B922671" w14:textId="76BFDF66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2.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2278" w:type="dxa"/>
            <w:shd w:val="clear" w:color="auto" w:fill="FFFFFF" w:themeFill="background1"/>
          </w:tcPr>
          <w:p w14:paraId="70D99C82" w14:textId="376E60CA" w:rsidR="00914298" w:rsidRPr="00914298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Apply relevant frameworks to analyse environmental trends</w:t>
            </w:r>
          </w:p>
        </w:tc>
        <w:tc>
          <w:tcPr>
            <w:tcW w:w="3392" w:type="dxa"/>
            <w:shd w:val="clear" w:color="auto" w:fill="FFFFFF" w:themeFill="background1"/>
          </w:tcPr>
          <w:p w14:paraId="0EA7EA52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Application of the PESTLE framework</w:t>
            </w:r>
          </w:p>
          <w:p w14:paraId="4DD60045" w14:textId="31247921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Internal analysis findings</w:t>
            </w:r>
          </w:p>
        </w:tc>
        <w:tc>
          <w:tcPr>
            <w:tcW w:w="851" w:type="dxa"/>
            <w:shd w:val="clear" w:color="auto" w:fill="FFFFFF" w:themeFill="background1"/>
          </w:tcPr>
          <w:p w14:paraId="25D52777" w14:textId="1577311A" w:rsidR="00914298" w:rsidRPr="00985B41" w:rsidRDefault="00914298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047274F8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>
              <w:rPr>
                <w:rFonts w:asciiTheme="majorHAnsi" w:hAnsiTheme="majorHAnsi" w:cstheme="majorHAnsi"/>
                <w:sz w:val="20"/>
              </w:rPr>
              <w:t>2 LO2</w:t>
            </w:r>
          </w:p>
          <w:p w14:paraId="2DC31CCF" w14:textId="0E43D5D3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57E7737B" w14:textId="7657FE3F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7A3644">
              <w:rPr>
                <w:rFonts w:asciiTheme="majorHAnsi" w:hAnsiTheme="majorHAnsi" w:cstheme="majorHAnsi"/>
                <w:sz w:val="20"/>
              </w:rPr>
              <w:t>Resource – 4UDBE Tutor Presentation E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68BE3254" w14:textId="061EF0AD" w:rsidR="00914298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3, LO2, External factors and PESTLE</w:t>
            </w:r>
          </w:p>
          <w:p w14:paraId="4CFF0BA4" w14:textId="13FECDA9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4, LO2, Internal and external environments</w:t>
            </w:r>
          </w:p>
        </w:tc>
      </w:tr>
      <w:tr w:rsidR="00DF351C" w:rsidRPr="00985B41" w14:paraId="69EBE743" w14:textId="77777777" w:rsidTr="00944E47">
        <w:trPr>
          <w:cantSplit/>
        </w:trPr>
        <w:tc>
          <w:tcPr>
            <w:tcW w:w="1129" w:type="dxa"/>
            <w:shd w:val="clear" w:color="auto" w:fill="D9D9D9" w:themeFill="background1" w:themeFillShade="D9"/>
          </w:tcPr>
          <w:p w14:paraId="22ADFF52" w14:textId="77777777" w:rsidR="00DF351C" w:rsidRDefault="00DF351C" w:rsidP="00944E47">
            <w:pPr>
              <w:spacing w:before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78" w:type="dxa"/>
            <w:shd w:val="clear" w:color="auto" w:fill="D9D9D9" w:themeFill="background1" w:themeFillShade="D9"/>
          </w:tcPr>
          <w:p w14:paraId="0828BB9E" w14:textId="77777777" w:rsidR="00DF351C" w:rsidRPr="00914298" w:rsidRDefault="00DF351C" w:rsidP="00944E47">
            <w:pPr>
              <w:pStyle w:val="Heading3"/>
              <w:rPr>
                <w:rFonts w:asciiTheme="majorHAnsi" w:hAnsiTheme="majorHAnsi" w:cstheme="majorHAnsi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392" w:type="dxa"/>
            <w:shd w:val="clear" w:color="auto" w:fill="D9D9D9" w:themeFill="background1" w:themeFillShade="D9"/>
          </w:tcPr>
          <w:p w14:paraId="1DB2532C" w14:textId="77777777" w:rsidR="00DF351C" w:rsidRDefault="00DF351C" w:rsidP="00944E47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2D905B" w14:textId="77777777" w:rsidR="00DF351C" w:rsidRDefault="00DF351C" w:rsidP="00944E47">
            <w:pPr>
              <w:spacing w:before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807D6F0" w14:textId="77777777" w:rsidR="00DF351C" w:rsidRPr="00985B41" w:rsidRDefault="00DF351C" w:rsidP="00944E47">
            <w:pPr>
              <w:spacing w:before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FCD93E6" w14:textId="77777777" w:rsidR="00DF351C" w:rsidRPr="007A3644" w:rsidRDefault="00DF351C" w:rsidP="00944E47">
            <w:pPr>
              <w:spacing w:before="20"/>
              <w:contextualSpacing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CAFA8CF" w14:textId="77777777" w:rsidR="00DF351C" w:rsidRDefault="00DF351C" w:rsidP="00944E4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14298" w:rsidRPr="00985B41" w14:paraId="4867A6E1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7DB76EB5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3</w:t>
            </w:r>
          </w:p>
          <w:p w14:paraId="011F125D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LO3</w:t>
            </w:r>
          </w:p>
          <w:p w14:paraId="20102FF6" w14:textId="69623D64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3.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280CB05C" w14:textId="1D634643" w:rsidR="00914298" w:rsidRPr="00914298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Discuss frameworks to analyse key aspects of the internal environment</w:t>
            </w:r>
          </w:p>
        </w:tc>
        <w:tc>
          <w:tcPr>
            <w:tcW w:w="3392" w:type="dxa"/>
            <w:shd w:val="clear" w:color="auto" w:fill="FFFFFF" w:themeFill="background1"/>
          </w:tcPr>
          <w:p w14:paraId="71ABF764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Sources of information on Internal environments</w:t>
            </w:r>
          </w:p>
          <w:p w14:paraId="1DB3CC6C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Porter’s Value Chain</w:t>
            </w:r>
          </w:p>
          <w:p w14:paraId="4CE48254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Johnson’s Cultural Web</w:t>
            </w:r>
          </w:p>
          <w:p w14:paraId="4F6CB3F3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Portfolio Analysis</w:t>
            </w:r>
          </w:p>
          <w:p w14:paraId="3EC81413" w14:textId="5B845BCD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Internal audit frameworks</w:t>
            </w:r>
          </w:p>
        </w:tc>
        <w:tc>
          <w:tcPr>
            <w:tcW w:w="851" w:type="dxa"/>
            <w:shd w:val="clear" w:color="auto" w:fill="FFFFFF" w:themeFill="background1"/>
          </w:tcPr>
          <w:p w14:paraId="1CB6ED01" w14:textId="1E0F5B2E" w:rsidR="00914298" w:rsidRPr="00985B41" w:rsidRDefault="00A051D3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</w:t>
            </w:r>
            <w:r w:rsidR="00914298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7E72B421" w14:textId="69C02880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>
              <w:rPr>
                <w:rFonts w:asciiTheme="majorHAnsi" w:hAnsiTheme="majorHAnsi" w:cstheme="majorHAnsi"/>
                <w:sz w:val="20"/>
              </w:rPr>
              <w:t>3 LO3</w:t>
            </w:r>
          </w:p>
          <w:p w14:paraId="43A6C844" w14:textId="434D79BB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705DC2F3" w14:textId="29D08828" w:rsidR="00914298" w:rsidRPr="002E077A" w:rsidRDefault="00914298" w:rsidP="00914298">
            <w:pPr>
              <w:spacing w:before="20" w:after="20"/>
              <w:contextualSpacing/>
              <w:rPr>
                <w:rFonts w:ascii="Calibri Light" w:hAnsi="Calibri Light" w:cstheme="majorHAnsi"/>
                <w:sz w:val="20"/>
              </w:rPr>
            </w:pPr>
            <w:r w:rsidRPr="007A3644">
              <w:rPr>
                <w:rFonts w:asciiTheme="majorHAnsi" w:hAnsiTheme="majorHAnsi" w:cstheme="majorHAnsi"/>
                <w:sz w:val="20"/>
              </w:rPr>
              <w:t>Resource – 4UDBE Tutor Presentation E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01193906" w14:textId="213E0F11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1, LO13, Sources of information</w:t>
            </w:r>
          </w:p>
          <w:p w14:paraId="19FCDE44" w14:textId="1A13DBEB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2, LO3,</w:t>
            </w:r>
            <w:r w:rsidR="00DF351C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Porter’s value chain</w:t>
            </w:r>
          </w:p>
          <w:p w14:paraId="3A5ACC98" w14:textId="6D67B58B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3, LO3, BCG Matrix</w:t>
            </w:r>
          </w:p>
        </w:tc>
      </w:tr>
      <w:tr w:rsidR="00914298" w:rsidRPr="00985B41" w14:paraId="46C03B95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4B79E067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Element 3</w:t>
            </w:r>
          </w:p>
          <w:p w14:paraId="1DA2A104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LO3</w:t>
            </w:r>
          </w:p>
          <w:p w14:paraId="0307E8E1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3.2</w:t>
            </w:r>
          </w:p>
        </w:tc>
        <w:tc>
          <w:tcPr>
            <w:tcW w:w="2278" w:type="dxa"/>
            <w:shd w:val="clear" w:color="auto" w:fill="FFFFFF" w:themeFill="background1"/>
          </w:tcPr>
          <w:p w14:paraId="617DABB8" w14:textId="2864D53C" w:rsidR="00914298" w:rsidRPr="00914298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Apply frameworks to analyse key aspects of the internal environment to a given organisation</w:t>
            </w:r>
          </w:p>
        </w:tc>
        <w:tc>
          <w:tcPr>
            <w:tcW w:w="3392" w:type="dxa"/>
            <w:shd w:val="clear" w:color="auto" w:fill="FFFFFF" w:themeFill="background1"/>
          </w:tcPr>
          <w:p w14:paraId="1E21F1CB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Internal environment analysis</w:t>
            </w:r>
          </w:p>
          <w:p w14:paraId="759CD7B1" w14:textId="3CB4752F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Internal analysis findings </w:t>
            </w:r>
          </w:p>
        </w:tc>
        <w:tc>
          <w:tcPr>
            <w:tcW w:w="851" w:type="dxa"/>
            <w:shd w:val="clear" w:color="auto" w:fill="FFFFFF" w:themeFill="background1"/>
          </w:tcPr>
          <w:p w14:paraId="1D0B9B23" w14:textId="2E8CB349" w:rsidR="00914298" w:rsidRPr="00985B41" w:rsidRDefault="00A051D3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</w:t>
            </w:r>
            <w:r w:rsidR="00914298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7231EF2C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>
              <w:rPr>
                <w:rFonts w:asciiTheme="majorHAnsi" w:hAnsiTheme="majorHAnsi" w:cstheme="majorHAnsi"/>
                <w:sz w:val="20"/>
              </w:rPr>
              <w:t>3 LO3</w:t>
            </w:r>
          </w:p>
          <w:p w14:paraId="21162F32" w14:textId="72006024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6B1D5DAA" w14:textId="7C5D42BE" w:rsidR="00914298" w:rsidRPr="002E077A" w:rsidRDefault="00914298" w:rsidP="00914298">
            <w:pPr>
              <w:spacing w:before="20" w:after="20"/>
              <w:contextualSpacing/>
              <w:rPr>
                <w:rFonts w:ascii="Calibri Light" w:hAnsi="Calibri Light" w:cstheme="majorHAnsi"/>
                <w:sz w:val="20"/>
              </w:rPr>
            </w:pPr>
            <w:r w:rsidRPr="00174C59">
              <w:rPr>
                <w:rFonts w:asciiTheme="majorHAnsi" w:hAnsiTheme="majorHAnsi" w:cstheme="majorHAnsi"/>
                <w:sz w:val="20"/>
              </w:rPr>
              <w:t>Resource – 4UDBE Tutor Presentation E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5C1C5687" w14:textId="62AEF184" w:rsidR="00914298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4, LO3, Real world applications of Porter, Johnson and BCG</w:t>
            </w:r>
          </w:p>
          <w:p w14:paraId="463051D5" w14:textId="5C18C117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5, LO3, 5M internal audit</w:t>
            </w:r>
          </w:p>
        </w:tc>
      </w:tr>
      <w:tr w:rsidR="00914298" w:rsidRPr="00985B41" w14:paraId="2C9AA3EF" w14:textId="77777777" w:rsidTr="00DF351C">
        <w:trPr>
          <w:cantSplit/>
          <w:trHeight w:val="202"/>
        </w:trPr>
        <w:tc>
          <w:tcPr>
            <w:tcW w:w="1129" w:type="dxa"/>
            <w:shd w:val="clear" w:color="auto" w:fill="FFFFFF" w:themeFill="background1"/>
          </w:tcPr>
          <w:p w14:paraId="57BAAFD9" w14:textId="62325759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Element 4</w:t>
            </w:r>
          </w:p>
          <w:p w14:paraId="2FF9072D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LO1</w:t>
            </w:r>
          </w:p>
          <w:p w14:paraId="7F952009" w14:textId="5D17F30D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4.1</w:t>
            </w:r>
          </w:p>
        </w:tc>
        <w:tc>
          <w:tcPr>
            <w:tcW w:w="2278" w:type="dxa"/>
            <w:shd w:val="clear" w:color="auto" w:fill="FFFFFF" w:themeFill="background1"/>
          </w:tcPr>
          <w:p w14:paraId="16FAFF8B" w14:textId="7E985C98" w:rsidR="00914298" w:rsidRPr="00914298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>Discuss relevant frameworks to analyse competitor environmental trends</w:t>
            </w:r>
          </w:p>
        </w:tc>
        <w:tc>
          <w:tcPr>
            <w:tcW w:w="3392" w:type="dxa"/>
            <w:shd w:val="clear" w:color="auto" w:fill="FFFFFF" w:themeFill="background1"/>
          </w:tcPr>
          <w:p w14:paraId="1B08CCF5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Sources of competitor information </w:t>
            </w:r>
          </w:p>
          <w:p w14:paraId="1D2B7B78" w14:textId="4DA65BE2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Porter’s </w:t>
            </w:r>
            <w:r w:rsidR="0029294D">
              <w:rPr>
                <w:rFonts w:asciiTheme="majorHAnsi" w:hAnsiTheme="majorHAnsi" w:cstheme="majorHAnsi"/>
                <w:sz w:val="20"/>
              </w:rPr>
              <w:t>F</w:t>
            </w:r>
            <w:r>
              <w:rPr>
                <w:rFonts w:asciiTheme="majorHAnsi" w:hAnsiTheme="majorHAnsi" w:cstheme="majorHAnsi"/>
                <w:sz w:val="20"/>
              </w:rPr>
              <w:t xml:space="preserve">ive </w:t>
            </w:r>
            <w:r w:rsidR="0029294D">
              <w:rPr>
                <w:rFonts w:asciiTheme="majorHAnsi" w:hAnsiTheme="majorHAnsi" w:cstheme="majorHAnsi"/>
                <w:sz w:val="20"/>
              </w:rPr>
              <w:t>F</w:t>
            </w:r>
            <w:r>
              <w:rPr>
                <w:rFonts w:asciiTheme="majorHAnsi" w:hAnsiTheme="majorHAnsi" w:cstheme="majorHAnsi"/>
                <w:sz w:val="20"/>
              </w:rPr>
              <w:t>orce</w:t>
            </w:r>
            <w:r w:rsidR="00F5598F">
              <w:rPr>
                <w:rFonts w:asciiTheme="majorHAnsi" w:hAnsiTheme="majorHAnsi" w:cstheme="majorHAnsi"/>
                <w:sz w:val="20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 xml:space="preserve"> analysis</w:t>
            </w:r>
          </w:p>
          <w:p w14:paraId="2482F173" w14:textId="13CA7A19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VRIN </w:t>
            </w:r>
          </w:p>
        </w:tc>
        <w:tc>
          <w:tcPr>
            <w:tcW w:w="851" w:type="dxa"/>
            <w:shd w:val="clear" w:color="auto" w:fill="FFFFFF" w:themeFill="background1"/>
          </w:tcPr>
          <w:p w14:paraId="4E758193" w14:textId="13708B18" w:rsidR="00914298" w:rsidRPr="00985B41" w:rsidRDefault="00F5598F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914298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25F133F3" w14:textId="5D0C52DF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>
              <w:rPr>
                <w:rFonts w:asciiTheme="majorHAnsi" w:hAnsiTheme="majorHAnsi" w:cstheme="majorHAnsi"/>
                <w:sz w:val="20"/>
              </w:rPr>
              <w:t>4 LO4</w:t>
            </w:r>
          </w:p>
          <w:p w14:paraId="3BD57726" w14:textId="59BAC96D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0748AF45" w14:textId="5E73E55D" w:rsidR="00914298" w:rsidRPr="002E077A" w:rsidRDefault="00914298" w:rsidP="00914298">
            <w:pPr>
              <w:spacing w:before="20" w:after="20"/>
              <w:contextualSpacing/>
              <w:rPr>
                <w:rFonts w:ascii="Calibri Light" w:hAnsi="Calibri Light" w:cstheme="majorHAnsi"/>
                <w:sz w:val="20"/>
              </w:rPr>
            </w:pPr>
            <w:r w:rsidRPr="00174C59">
              <w:rPr>
                <w:rFonts w:asciiTheme="majorHAnsi" w:hAnsiTheme="majorHAnsi" w:cstheme="majorHAnsi"/>
                <w:sz w:val="20"/>
              </w:rPr>
              <w:t>Resource – 4UDBE Tutor Presentation E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79CF84F5" w14:textId="252719FE" w:rsidR="00914298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1, LO4, Competitor trends</w:t>
            </w:r>
          </w:p>
          <w:p w14:paraId="429328F4" w14:textId="336DB064" w:rsidR="00914298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Activity 2, LO4, Porter’s </w:t>
            </w:r>
            <w:r w:rsidR="0029294D">
              <w:rPr>
                <w:rFonts w:asciiTheme="majorHAnsi" w:hAnsiTheme="majorHAnsi" w:cstheme="majorHAnsi"/>
                <w:sz w:val="20"/>
              </w:rPr>
              <w:t>F</w:t>
            </w:r>
            <w:r>
              <w:rPr>
                <w:rFonts w:asciiTheme="majorHAnsi" w:hAnsiTheme="majorHAnsi" w:cstheme="majorHAnsi"/>
                <w:sz w:val="20"/>
              </w:rPr>
              <w:t xml:space="preserve">ive </w:t>
            </w:r>
            <w:r w:rsidR="0029294D">
              <w:rPr>
                <w:rFonts w:asciiTheme="majorHAnsi" w:hAnsiTheme="majorHAnsi" w:cstheme="majorHAnsi"/>
                <w:sz w:val="20"/>
              </w:rPr>
              <w:t>F</w:t>
            </w:r>
            <w:r>
              <w:rPr>
                <w:rFonts w:asciiTheme="majorHAnsi" w:hAnsiTheme="majorHAnsi" w:cstheme="majorHAnsi"/>
                <w:sz w:val="20"/>
              </w:rPr>
              <w:t>orces</w:t>
            </w:r>
          </w:p>
          <w:p w14:paraId="31C34E2B" w14:textId="2118F094" w:rsidR="00914298" w:rsidRPr="00985B41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3, LO4, VRIN</w:t>
            </w:r>
          </w:p>
        </w:tc>
      </w:tr>
      <w:tr w:rsidR="00914298" w:rsidRPr="00985B41" w14:paraId="08160F25" w14:textId="77777777" w:rsidTr="00DF351C">
        <w:trPr>
          <w:cantSplit/>
        </w:trPr>
        <w:tc>
          <w:tcPr>
            <w:tcW w:w="1129" w:type="dxa"/>
            <w:shd w:val="clear" w:color="auto" w:fill="FFFFFF" w:themeFill="background1"/>
          </w:tcPr>
          <w:p w14:paraId="438FD945" w14:textId="51A5B454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Element 4</w:t>
            </w:r>
          </w:p>
          <w:p w14:paraId="008F16EB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>LO3</w:t>
            </w:r>
          </w:p>
          <w:p w14:paraId="0C6EE999" w14:textId="2DE5122C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4.2</w:t>
            </w:r>
          </w:p>
        </w:tc>
        <w:tc>
          <w:tcPr>
            <w:tcW w:w="2278" w:type="dxa"/>
            <w:shd w:val="clear" w:color="auto" w:fill="FFFFFF" w:themeFill="background1"/>
          </w:tcPr>
          <w:p w14:paraId="16045D37" w14:textId="286B9C07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914298">
              <w:rPr>
                <w:rFonts w:asciiTheme="majorHAnsi" w:hAnsiTheme="majorHAnsi" w:cstheme="majorHAnsi"/>
                <w:sz w:val="20"/>
              </w:rPr>
              <w:t xml:space="preserve">Identify methods in which an organisation can gain competitive advantage in response to competitor analysis </w:t>
            </w:r>
          </w:p>
        </w:tc>
        <w:tc>
          <w:tcPr>
            <w:tcW w:w="3392" w:type="dxa"/>
            <w:shd w:val="clear" w:color="auto" w:fill="FFFFFF" w:themeFill="background1"/>
          </w:tcPr>
          <w:p w14:paraId="3434651A" w14:textId="77777777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Tools for strategic competitive analysis</w:t>
            </w:r>
          </w:p>
          <w:p w14:paraId="78A7E5F1" w14:textId="694B8E96" w:rsidR="00914298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Analysis of an organisations competitive environment</w:t>
            </w:r>
          </w:p>
          <w:p w14:paraId="14A52452" w14:textId="12A9F712" w:rsidR="00914298" w:rsidRPr="00985B41" w:rsidRDefault="00914298" w:rsidP="00DF351C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Strategic implications of the analysis </w:t>
            </w:r>
          </w:p>
        </w:tc>
        <w:tc>
          <w:tcPr>
            <w:tcW w:w="851" w:type="dxa"/>
            <w:shd w:val="clear" w:color="auto" w:fill="FFFFFF" w:themeFill="background1"/>
          </w:tcPr>
          <w:p w14:paraId="1E6F0CC5" w14:textId="6DAB07A6" w:rsidR="00914298" w:rsidRPr="00985B41" w:rsidRDefault="00F5598F" w:rsidP="00914298">
            <w:pPr>
              <w:spacing w:before="20" w:after="20"/>
              <w:contextualSpacing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</w:t>
            </w:r>
            <w:r w:rsidR="00914298">
              <w:rPr>
                <w:rFonts w:asciiTheme="majorHAnsi" w:hAnsiTheme="majorHAnsi" w:cstheme="majorHAnsi"/>
                <w:sz w:val="20"/>
              </w:rPr>
              <w:t xml:space="preserve"> hours</w:t>
            </w:r>
          </w:p>
        </w:tc>
        <w:tc>
          <w:tcPr>
            <w:tcW w:w="1559" w:type="dxa"/>
            <w:shd w:val="clear" w:color="auto" w:fill="FFFFFF" w:themeFill="background1"/>
          </w:tcPr>
          <w:p w14:paraId="69CBF1F8" w14:textId="77777777" w:rsidR="00914298" w:rsidRPr="00985B41" w:rsidRDefault="00914298" w:rsidP="00914298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PLAN Element </w:t>
            </w:r>
            <w:r>
              <w:rPr>
                <w:rFonts w:asciiTheme="majorHAnsi" w:hAnsiTheme="majorHAnsi" w:cstheme="majorHAnsi"/>
                <w:sz w:val="20"/>
              </w:rPr>
              <w:t>4 LO4</w:t>
            </w:r>
          </w:p>
          <w:p w14:paraId="18037DD4" w14:textId="1D783A91" w:rsidR="00914298" w:rsidRPr="00985B41" w:rsidRDefault="00914298" w:rsidP="00DF351C">
            <w:pPr>
              <w:spacing w:before="20" w:after="20"/>
              <w:contextualSpacing/>
              <w:rPr>
                <w:rFonts w:asciiTheme="majorHAnsi" w:hAnsiTheme="majorHAnsi" w:cstheme="majorHAnsi"/>
                <w:sz w:val="20"/>
              </w:rPr>
            </w:pPr>
            <w:r w:rsidRPr="00985B41">
              <w:rPr>
                <w:rFonts w:asciiTheme="majorHAnsi" w:hAnsiTheme="majorHAnsi" w:cstheme="majorHAnsi"/>
                <w:sz w:val="20"/>
              </w:rPr>
              <w:t xml:space="preserve">Session 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58FEE5C3" w14:textId="052C969D" w:rsidR="00914298" w:rsidRPr="002E077A" w:rsidRDefault="00914298" w:rsidP="00914298">
            <w:pPr>
              <w:spacing w:before="20" w:after="20"/>
              <w:contextualSpacing/>
              <w:rPr>
                <w:rFonts w:ascii="Calibri Light" w:hAnsi="Calibri Light" w:cstheme="majorHAnsi"/>
                <w:sz w:val="20"/>
              </w:rPr>
            </w:pPr>
            <w:r w:rsidRPr="00174C59">
              <w:rPr>
                <w:rFonts w:asciiTheme="majorHAnsi" w:hAnsiTheme="majorHAnsi" w:cstheme="majorHAnsi"/>
                <w:sz w:val="20"/>
              </w:rPr>
              <w:t>Resource – 4UDBE Tutor Presentation E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71EC0F5B" w14:textId="54D22818" w:rsidR="00914298" w:rsidRPr="00985B41" w:rsidRDefault="00914298" w:rsidP="00914298">
            <w:pPr>
              <w:spacing w:after="1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Activity 4, LO4, Real world application of Ansoff’s matrix</w:t>
            </w:r>
            <w:bookmarkStart w:id="0" w:name="_GoBack"/>
            <w:bookmarkEnd w:id="0"/>
          </w:p>
        </w:tc>
      </w:tr>
    </w:tbl>
    <w:p w14:paraId="4133E67D" w14:textId="77777777" w:rsidR="00DD6D68" w:rsidRDefault="00DD6D68"/>
    <w:sectPr w:rsidR="00DD6D68" w:rsidSect="0051116E">
      <w:headerReference w:type="default" r:id="rId7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D3856" w14:textId="77777777" w:rsidR="00145547" w:rsidRDefault="00145547" w:rsidP="0001354A">
      <w:r>
        <w:separator/>
      </w:r>
    </w:p>
  </w:endnote>
  <w:endnote w:type="continuationSeparator" w:id="0">
    <w:p w14:paraId="26C8F173" w14:textId="77777777" w:rsidR="00145547" w:rsidRDefault="00145547" w:rsidP="000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2C24" w14:textId="77777777" w:rsidR="00145547" w:rsidRDefault="00145547" w:rsidP="0001354A">
      <w:r>
        <w:separator/>
      </w:r>
    </w:p>
  </w:footnote>
  <w:footnote w:type="continuationSeparator" w:id="0">
    <w:p w14:paraId="54440F9B" w14:textId="77777777" w:rsidR="00145547" w:rsidRDefault="00145547" w:rsidP="00013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89CC" w14:textId="77777777" w:rsidR="0005112B" w:rsidRDefault="0005112B">
    <w:pPr>
      <w:pStyle w:val="Header"/>
    </w:pPr>
    <w:r>
      <w:rPr>
        <w:noProof/>
        <w:lang w:eastAsia="en-GB"/>
      </w:rPr>
      <w:drawing>
        <wp:inline distT="0" distB="0" distL="0" distR="0" wp14:anchorId="4E439D35" wp14:editId="12F2DEE3">
          <wp:extent cx="1683385" cy="638810"/>
          <wp:effectExtent l="0" t="0" r="0" b="0"/>
          <wp:docPr id="10" name="Picture 10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D4703"/>
    <w:multiLevelType w:val="hybridMultilevel"/>
    <w:tmpl w:val="0CACA1C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17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1354A"/>
    <w:rsid w:val="0005112B"/>
    <w:rsid w:val="000726C5"/>
    <w:rsid w:val="00076AA7"/>
    <w:rsid w:val="0009317A"/>
    <w:rsid w:val="000A2216"/>
    <w:rsid w:val="000D5253"/>
    <w:rsid w:val="000E6E32"/>
    <w:rsid w:val="00101065"/>
    <w:rsid w:val="00104078"/>
    <w:rsid w:val="00132B77"/>
    <w:rsid w:val="00145547"/>
    <w:rsid w:val="00154AA8"/>
    <w:rsid w:val="00164977"/>
    <w:rsid w:val="001D3DCE"/>
    <w:rsid w:val="00261688"/>
    <w:rsid w:val="00275E3D"/>
    <w:rsid w:val="0029294D"/>
    <w:rsid w:val="002B2CC5"/>
    <w:rsid w:val="002D34E3"/>
    <w:rsid w:val="002D79E6"/>
    <w:rsid w:val="002E077A"/>
    <w:rsid w:val="002E3D75"/>
    <w:rsid w:val="002F653F"/>
    <w:rsid w:val="002F6F45"/>
    <w:rsid w:val="003236F2"/>
    <w:rsid w:val="003360B3"/>
    <w:rsid w:val="00354A7B"/>
    <w:rsid w:val="00364E9B"/>
    <w:rsid w:val="0036661A"/>
    <w:rsid w:val="003824E8"/>
    <w:rsid w:val="003905CE"/>
    <w:rsid w:val="003A204E"/>
    <w:rsid w:val="003F31A6"/>
    <w:rsid w:val="004531DE"/>
    <w:rsid w:val="004E12CD"/>
    <w:rsid w:val="004E43BA"/>
    <w:rsid w:val="004F0A81"/>
    <w:rsid w:val="004F573C"/>
    <w:rsid w:val="0050098F"/>
    <w:rsid w:val="00500CF6"/>
    <w:rsid w:val="0051116E"/>
    <w:rsid w:val="00555CAF"/>
    <w:rsid w:val="00561C18"/>
    <w:rsid w:val="00565E96"/>
    <w:rsid w:val="00567DD0"/>
    <w:rsid w:val="00574C9F"/>
    <w:rsid w:val="00585C06"/>
    <w:rsid w:val="005A5D4C"/>
    <w:rsid w:val="005B2ACD"/>
    <w:rsid w:val="005B4A66"/>
    <w:rsid w:val="005E1189"/>
    <w:rsid w:val="0060095A"/>
    <w:rsid w:val="00606B76"/>
    <w:rsid w:val="0061536B"/>
    <w:rsid w:val="00630194"/>
    <w:rsid w:val="00630706"/>
    <w:rsid w:val="00640660"/>
    <w:rsid w:val="00650ADD"/>
    <w:rsid w:val="006813B4"/>
    <w:rsid w:val="00696DEA"/>
    <w:rsid w:val="006A5FA9"/>
    <w:rsid w:val="006D25ED"/>
    <w:rsid w:val="006D6635"/>
    <w:rsid w:val="006D712D"/>
    <w:rsid w:val="006F605C"/>
    <w:rsid w:val="007236A0"/>
    <w:rsid w:val="007261E8"/>
    <w:rsid w:val="00727380"/>
    <w:rsid w:val="00747CA1"/>
    <w:rsid w:val="00760979"/>
    <w:rsid w:val="00762BA9"/>
    <w:rsid w:val="0077549E"/>
    <w:rsid w:val="007A3055"/>
    <w:rsid w:val="007D4275"/>
    <w:rsid w:val="007F3664"/>
    <w:rsid w:val="00833581"/>
    <w:rsid w:val="008370E9"/>
    <w:rsid w:val="00895214"/>
    <w:rsid w:val="008E4856"/>
    <w:rsid w:val="008F6C72"/>
    <w:rsid w:val="00906AFF"/>
    <w:rsid w:val="009137DE"/>
    <w:rsid w:val="00914298"/>
    <w:rsid w:val="00943209"/>
    <w:rsid w:val="00960E54"/>
    <w:rsid w:val="009656B4"/>
    <w:rsid w:val="00985B41"/>
    <w:rsid w:val="009879CB"/>
    <w:rsid w:val="00997324"/>
    <w:rsid w:val="009A388A"/>
    <w:rsid w:val="009A4CF3"/>
    <w:rsid w:val="009D0C1C"/>
    <w:rsid w:val="00A051D3"/>
    <w:rsid w:val="00A15FAB"/>
    <w:rsid w:val="00A834FF"/>
    <w:rsid w:val="00AA0B84"/>
    <w:rsid w:val="00AA12E1"/>
    <w:rsid w:val="00B2062B"/>
    <w:rsid w:val="00B2680C"/>
    <w:rsid w:val="00B33914"/>
    <w:rsid w:val="00B45F35"/>
    <w:rsid w:val="00B6789B"/>
    <w:rsid w:val="00BE4D91"/>
    <w:rsid w:val="00C2603B"/>
    <w:rsid w:val="00C405BC"/>
    <w:rsid w:val="00C67C56"/>
    <w:rsid w:val="00C80218"/>
    <w:rsid w:val="00CA57A7"/>
    <w:rsid w:val="00CE661F"/>
    <w:rsid w:val="00D011A5"/>
    <w:rsid w:val="00D10396"/>
    <w:rsid w:val="00D31D64"/>
    <w:rsid w:val="00D85DDA"/>
    <w:rsid w:val="00D97A9C"/>
    <w:rsid w:val="00DD6D68"/>
    <w:rsid w:val="00DF351C"/>
    <w:rsid w:val="00E325AE"/>
    <w:rsid w:val="00E32834"/>
    <w:rsid w:val="00E50ABA"/>
    <w:rsid w:val="00E930AF"/>
    <w:rsid w:val="00E9765D"/>
    <w:rsid w:val="00EA2A59"/>
    <w:rsid w:val="00EA596E"/>
    <w:rsid w:val="00ED076C"/>
    <w:rsid w:val="00EE79BE"/>
    <w:rsid w:val="00EF423B"/>
    <w:rsid w:val="00EF7216"/>
    <w:rsid w:val="00F45E9D"/>
    <w:rsid w:val="00F5598F"/>
    <w:rsid w:val="00F57D1B"/>
    <w:rsid w:val="00F62F67"/>
    <w:rsid w:val="00F81E84"/>
    <w:rsid w:val="00F910AA"/>
    <w:rsid w:val="00F92747"/>
    <w:rsid w:val="00F929F8"/>
    <w:rsid w:val="00F93FA9"/>
    <w:rsid w:val="00FD524A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65BF9"/>
  <w15:chartTrackingRefBased/>
  <w15:docId w15:val="{5A3DE017-D47F-4126-A41A-A127BEF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ectiontitle">
    <w:name w:val="Section title"/>
    <w:basedOn w:val="Normal"/>
    <w:qFormat/>
    <w:rsid w:val="00606B76"/>
    <w:pPr>
      <w:spacing w:after="160" w:line="259" w:lineRule="auto"/>
    </w:pPr>
    <w:rPr>
      <w:rFonts w:ascii="Arial Black" w:eastAsia="Calibri" w:hAnsi="Arial Black"/>
      <w:b/>
      <w:color w:val="4472C4"/>
      <w:sz w:val="32"/>
      <w:szCs w:val="32"/>
    </w:rPr>
  </w:style>
  <w:style w:type="paragraph" w:customStyle="1" w:styleId="Ahead">
    <w:name w:val="A head"/>
    <w:basedOn w:val="Normal"/>
    <w:qFormat/>
    <w:rsid w:val="00606B76"/>
    <w:pPr>
      <w:spacing w:after="160" w:line="259" w:lineRule="auto"/>
    </w:pPr>
    <w:rPr>
      <w:rFonts w:ascii="Calibri Light" w:eastAsia="Calibri" w:hAnsi="Calibri Light"/>
      <w:b/>
      <w:color w:val="5B9BD5"/>
      <w:sz w:val="28"/>
      <w:szCs w:val="28"/>
    </w:rPr>
  </w:style>
  <w:style w:type="character" w:styleId="Hyperlink">
    <w:name w:val="Hyperlink"/>
    <w:uiPriority w:val="99"/>
    <w:unhideWhenUsed/>
    <w:rsid w:val="00B2680C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B2680C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01354A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35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4A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4193</CharactersWithSpaces>
  <SharedDoc>false</SharedDoc>
  <HLinks>
    <vt:vector size="30" baseType="variant">
      <vt:variant>
        <vt:i4>4849694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http://dx.doi.org/10.1108/HRMID-03-2015-0052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http://dx.doi.org/10.1108/HRMID-09-2015-0144</vt:lpwstr>
      </vt:variant>
      <vt:variant>
        <vt:lpwstr/>
      </vt:variant>
      <vt:variant>
        <vt:i4>4587548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http://dx.doi.org/10.1108/HRMID-05-2015-0078</vt:lpwstr>
      </vt:variant>
      <vt:variant>
        <vt:lpwstr/>
      </vt:variant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http://dx.doi.org/10.1108/09670731311296465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http://dx.doi.org/10.1108/HRMID-05-2013-0046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4</cp:revision>
  <cp:lastPrinted>2017-07-19T14:27:00Z</cp:lastPrinted>
  <dcterms:created xsi:type="dcterms:W3CDTF">2017-07-28T14:02:00Z</dcterms:created>
  <dcterms:modified xsi:type="dcterms:W3CDTF">2017-08-03T16:05:00Z</dcterms:modified>
</cp:coreProperties>
</file>