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B395" w14:textId="77777777" w:rsidR="00225084" w:rsidRDefault="00225084" w:rsidP="0022508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00F2AA0" w14:textId="7C175A79" w:rsidR="00225084" w:rsidRDefault="00225084" w:rsidP="0022508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10E3319E" w14:textId="77777777" w:rsidR="00225084" w:rsidRDefault="00225084" w:rsidP="0022508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ACTIVITY </w:t>
      </w:r>
    </w:p>
    <w:p w14:paraId="376082B3" w14:textId="77777777" w:rsidR="00225084" w:rsidRDefault="00225084" w:rsidP="0022508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225084">
        <w:rPr>
          <w:rFonts w:eastAsia="Calibri" w:cs="Arial"/>
          <w:b/>
          <w:bCs/>
          <w:color w:val="003967"/>
          <w:sz w:val="28"/>
          <w:lang w:val="en-GB" w:eastAsia="en-GB"/>
        </w:rPr>
        <w:t>Consideration of equality, justice and social responsibility to reward and performance</w:t>
      </w:r>
    </w:p>
    <w:p w14:paraId="0C82DF87" w14:textId="77777777" w:rsidR="00225084" w:rsidRDefault="00225084" w:rsidP="00225084">
      <w:pPr>
        <w:spacing w:after="0" w:line="276" w:lineRule="auto"/>
        <w:rPr>
          <w:sz w:val="24"/>
          <w:szCs w:val="24"/>
          <w:lang w:val="en-GB"/>
        </w:rPr>
      </w:pPr>
    </w:p>
    <w:bookmarkEnd w:id="0"/>
    <w:p w14:paraId="2C5DAA99" w14:textId="10C74E02" w:rsidR="004351E6" w:rsidRPr="00225084" w:rsidRDefault="00225084" w:rsidP="007A49A9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25084">
        <w:rPr>
          <w:rFonts w:asciiTheme="majorHAnsi" w:eastAsia="Times New Roman" w:hAnsiTheme="majorHAnsi" w:cstheme="majorHAnsi"/>
          <w:sz w:val="24"/>
          <w:szCs w:val="24"/>
          <w:lang w:val="en-GB"/>
        </w:rPr>
        <w:t>In pairs, complete the following: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1C9DCE8" w14:textId="77777777" w:rsidR="00225084" w:rsidRDefault="009F71DB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F71DB">
              <w:rPr>
                <w:rFonts w:asciiTheme="majorHAnsi" w:eastAsia="Times New Roman" w:hAnsiTheme="majorHAnsi" w:cstheme="majorHAnsi"/>
                <w:sz w:val="24"/>
                <w:szCs w:val="24"/>
              </w:rPr>
              <w:t>It is very easy to say that organisations should ensure that their reward management policies are fair, equal, transparent and consistent, but how do they en</w:t>
            </w:r>
            <w:r w:rsidR="00225084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sure that happens in practice?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  <w:r w:rsidRPr="009F71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onsider this question. </w:t>
            </w:r>
          </w:p>
          <w:p w14:paraId="1A383870" w14:textId="77777777" w:rsidR="00225084" w:rsidRDefault="00225084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9D9E0E6" w14:textId="77777777" w:rsidR="00225084" w:rsidRDefault="00225084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695CAF2" w14:textId="77777777" w:rsidR="00225084" w:rsidRDefault="00225084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B977544" w14:textId="77777777" w:rsidR="00225084" w:rsidRDefault="00225084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C7A72E3" w14:textId="77777777" w:rsidR="00225084" w:rsidRDefault="00225084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0966FB8" w14:textId="77777777" w:rsidR="00225084" w:rsidRDefault="00225084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3220619" w14:textId="382C6555" w:rsidR="009F71DB" w:rsidRDefault="009F71DB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F71D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  <w:p w14:paraId="35D21310" w14:textId="77777777" w:rsidR="009F71DB" w:rsidRDefault="009F71DB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D9F980C" w14:textId="0B50CCEB" w:rsidR="009F71DB" w:rsidRPr="009F71DB" w:rsidRDefault="009F71DB" w:rsidP="009F71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F71DB">
              <w:rPr>
                <w:rFonts w:asciiTheme="majorHAnsi" w:eastAsia="Times New Roman" w:hAnsiTheme="majorHAnsi" w:cstheme="majorHAnsi"/>
                <w:sz w:val="24"/>
                <w:szCs w:val="24"/>
              </w:rPr>
              <w:t>Be prepared to feedback your answers to a class discussion.</w:t>
            </w: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2BBFA" w14:textId="77777777" w:rsidR="00AD1976" w:rsidRDefault="00AD1976" w:rsidP="00B71E51">
      <w:pPr>
        <w:spacing w:after="0" w:line="240" w:lineRule="auto"/>
      </w:pPr>
      <w:r>
        <w:separator/>
      </w:r>
    </w:p>
  </w:endnote>
  <w:endnote w:type="continuationSeparator" w:id="0">
    <w:p w14:paraId="5C49D330" w14:textId="77777777" w:rsidR="00AD1976" w:rsidRDefault="00AD197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97DAF5" w:rsidR="00D35C39" w:rsidRDefault="00F15392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D85CB" w14:textId="77777777" w:rsidR="00AD1976" w:rsidRDefault="00AD1976" w:rsidP="00B71E51">
      <w:pPr>
        <w:spacing w:after="0" w:line="240" w:lineRule="auto"/>
      </w:pPr>
      <w:r>
        <w:separator/>
      </w:r>
    </w:p>
  </w:footnote>
  <w:footnote w:type="continuationSeparator" w:id="0">
    <w:p w14:paraId="46795C28" w14:textId="77777777" w:rsidR="00AD1976" w:rsidRDefault="00AD197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6C1730"/>
    <w:multiLevelType w:val="hybridMultilevel"/>
    <w:tmpl w:val="A8045558"/>
    <w:lvl w:ilvl="0" w:tplc="6CA0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2C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0E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49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3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65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29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4E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07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15B8"/>
    <w:rsid w:val="00005F86"/>
    <w:rsid w:val="00007892"/>
    <w:rsid w:val="000144C4"/>
    <w:rsid w:val="00025B3A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084"/>
    <w:rsid w:val="00225646"/>
    <w:rsid w:val="00253891"/>
    <w:rsid w:val="00254090"/>
    <w:rsid w:val="002842ED"/>
    <w:rsid w:val="00285BB0"/>
    <w:rsid w:val="002F37B1"/>
    <w:rsid w:val="00326294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622AF2"/>
    <w:rsid w:val="00624C45"/>
    <w:rsid w:val="006575F8"/>
    <w:rsid w:val="00694E8D"/>
    <w:rsid w:val="006A3FC5"/>
    <w:rsid w:val="006A5A5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4ACC"/>
    <w:rsid w:val="008C699C"/>
    <w:rsid w:val="008E3BC1"/>
    <w:rsid w:val="00907178"/>
    <w:rsid w:val="00914331"/>
    <w:rsid w:val="00950698"/>
    <w:rsid w:val="00951C0E"/>
    <w:rsid w:val="0097263E"/>
    <w:rsid w:val="009B324B"/>
    <w:rsid w:val="009C23C5"/>
    <w:rsid w:val="009C4D06"/>
    <w:rsid w:val="009E234D"/>
    <w:rsid w:val="009E7406"/>
    <w:rsid w:val="009F71DB"/>
    <w:rsid w:val="00A14EB0"/>
    <w:rsid w:val="00AB61C9"/>
    <w:rsid w:val="00AC4A11"/>
    <w:rsid w:val="00AD1976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B7D83"/>
    <w:rsid w:val="00DF2121"/>
    <w:rsid w:val="00E06ADE"/>
    <w:rsid w:val="00E14357"/>
    <w:rsid w:val="00E220CC"/>
    <w:rsid w:val="00E238E2"/>
    <w:rsid w:val="00E326C0"/>
    <w:rsid w:val="00E400D2"/>
    <w:rsid w:val="00E96034"/>
    <w:rsid w:val="00EA7D46"/>
    <w:rsid w:val="00EB5212"/>
    <w:rsid w:val="00ED68D5"/>
    <w:rsid w:val="00EE6021"/>
    <w:rsid w:val="00EF746A"/>
    <w:rsid w:val="00F15392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2017-11-01T13:05:00Z</dcterms:created>
  <dcterms:modified xsi:type="dcterms:W3CDTF">2017-11-01T13:05:00Z</dcterms:modified>
</cp:coreProperties>
</file>