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41FA7B9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04B6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9F76EB2" w:rsidR="007A49A9" w:rsidRPr="007A49A9" w:rsidRDefault="00004B6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Vertical and horizontal integration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90B08F1" w14:textId="77777777" w:rsidR="00004B65" w:rsidRPr="00A412FD" w:rsidRDefault="00004B65" w:rsidP="00004B65">
      <w:pPr>
        <w:rPr>
          <w:rFonts w:cs="Arial"/>
          <w:b/>
          <w:sz w:val="24"/>
          <w:szCs w:val="24"/>
        </w:rPr>
      </w:pPr>
      <w:r w:rsidRPr="00A412FD">
        <w:rPr>
          <w:rFonts w:cs="Arial"/>
          <w:b/>
          <w:sz w:val="24"/>
          <w:szCs w:val="24"/>
        </w:rPr>
        <w:t>Aim:</w:t>
      </w:r>
    </w:p>
    <w:p w14:paraId="4762DEDD" w14:textId="77777777" w:rsidR="00004B65" w:rsidRPr="00A412FD" w:rsidRDefault="00004B65" w:rsidP="00004B65">
      <w:pPr>
        <w:rPr>
          <w:rFonts w:cs="Arial"/>
          <w:sz w:val="24"/>
          <w:szCs w:val="24"/>
        </w:rPr>
      </w:pPr>
      <w:r w:rsidRPr="00A412FD">
        <w:rPr>
          <w:rFonts w:cs="Arial"/>
          <w:sz w:val="24"/>
          <w:szCs w:val="24"/>
        </w:rPr>
        <w:t>The aim of this activity is to assess a planned HR strategy and determine the extent to which this is fully aligned.</w:t>
      </w:r>
    </w:p>
    <w:p w14:paraId="370CB1E8" w14:textId="77777777" w:rsidR="00004B65" w:rsidRPr="00A412FD" w:rsidRDefault="00004B65" w:rsidP="00004B65">
      <w:pPr>
        <w:rPr>
          <w:rFonts w:cs="Arial"/>
          <w:b/>
          <w:sz w:val="24"/>
          <w:szCs w:val="24"/>
        </w:rPr>
      </w:pPr>
      <w:r w:rsidRPr="00A412FD">
        <w:rPr>
          <w:rFonts w:cs="Arial"/>
          <w:b/>
          <w:sz w:val="24"/>
          <w:szCs w:val="24"/>
        </w:rPr>
        <w:t>Objectives:</w:t>
      </w:r>
    </w:p>
    <w:p w14:paraId="7D11E127" w14:textId="3BAB491A" w:rsidR="00004B65" w:rsidRPr="00A412FD" w:rsidRDefault="00004B65" w:rsidP="00004B65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cs="Arial"/>
          <w:sz w:val="24"/>
          <w:szCs w:val="24"/>
        </w:rPr>
      </w:pPr>
      <w:r w:rsidRPr="00A412FD">
        <w:rPr>
          <w:rFonts w:cs="Arial"/>
          <w:sz w:val="24"/>
          <w:szCs w:val="24"/>
        </w:rPr>
        <w:t>To explore the concepts of vertical and horizontal alignment through a case study scenario</w:t>
      </w:r>
      <w:r w:rsidR="00904231">
        <w:rPr>
          <w:rFonts w:cs="Arial"/>
          <w:sz w:val="24"/>
          <w:szCs w:val="24"/>
        </w:rPr>
        <w:t>.</w:t>
      </w:r>
    </w:p>
    <w:p w14:paraId="31F78723" w14:textId="352035C0" w:rsidR="00004B65" w:rsidRPr="00A412FD" w:rsidRDefault="00004B65" w:rsidP="00004B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00" w:line="240" w:lineRule="auto"/>
        <w:contextualSpacing w:val="0"/>
        <w:rPr>
          <w:rFonts w:cs="GillSans"/>
          <w:b/>
          <w:color w:val="000000"/>
          <w:sz w:val="24"/>
          <w:szCs w:val="24"/>
        </w:rPr>
      </w:pPr>
      <w:r w:rsidRPr="00A412FD">
        <w:rPr>
          <w:rFonts w:cs="Arial"/>
          <w:sz w:val="24"/>
          <w:szCs w:val="24"/>
        </w:rPr>
        <w:t>To make recommendations to maximize the impact of HR actions</w:t>
      </w:r>
      <w:r w:rsidR="00904231">
        <w:rPr>
          <w:rFonts w:cs="Arial"/>
          <w:sz w:val="24"/>
          <w:szCs w:val="24"/>
        </w:rPr>
        <w:t>.</w:t>
      </w:r>
      <w:r w:rsidRPr="00A412FD">
        <w:rPr>
          <w:rFonts w:cs="Arial"/>
          <w:sz w:val="24"/>
          <w:szCs w:val="24"/>
        </w:rPr>
        <w:t xml:space="preserve"> </w:t>
      </w:r>
    </w:p>
    <w:p w14:paraId="000807D6" w14:textId="77777777" w:rsidR="00004B65" w:rsidRDefault="00004B65" w:rsidP="00004B65">
      <w:pPr>
        <w:autoSpaceDE w:val="0"/>
        <w:autoSpaceDN w:val="0"/>
        <w:adjustRightInd w:val="0"/>
        <w:spacing w:after="200" w:line="240" w:lineRule="auto"/>
        <w:rPr>
          <w:rFonts w:cs="GillSans"/>
          <w:b/>
          <w:color w:val="000000"/>
          <w:sz w:val="24"/>
          <w:szCs w:val="24"/>
        </w:rPr>
      </w:pPr>
      <w:r w:rsidRPr="00A412FD">
        <w:rPr>
          <w:rFonts w:cs="GillSans"/>
          <w:b/>
          <w:color w:val="000000"/>
          <w:sz w:val="24"/>
          <w:szCs w:val="24"/>
        </w:rPr>
        <w:t>Task brief:</w:t>
      </w:r>
    </w:p>
    <w:p w14:paraId="73F5D7CA" w14:textId="77777777" w:rsidR="00A412FD" w:rsidRPr="00A412FD" w:rsidRDefault="00A412FD" w:rsidP="00A412FD">
      <w:pPr>
        <w:autoSpaceDE w:val="0"/>
        <w:autoSpaceDN w:val="0"/>
        <w:adjustRightInd w:val="0"/>
        <w:spacing w:after="200" w:line="240" w:lineRule="auto"/>
        <w:rPr>
          <w:rFonts w:cs="GillSans"/>
          <w:b/>
          <w:color w:val="000000"/>
          <w:sz w:val="24"/>
          <w:szCs w:val="24"/>
        </w:rPr>
      </w:pPr>
      <w:r w:rsidRPr="00A412FD">
        <w:rPr>
          <w:rFonts w:cs="GillSans"/>
          <w:b/>
          <w:color w:val="000000"/>
          <w:sz w:val="24"/>
          <w:szCs w:val="24"/>
        </w:rPr>
        <w:t>Case Study: Integrating HR actions at the Regional Transport Hub</w:t>
      </w:r>
    </w:p>
    <w:p w14:paraId="39646010" w14:textId="2EEE29B5" w:rsidR="00A412FD" w:rsidRPr="00A412FD" w:rsidRDefault="00A412FD" w:rsidP="00A412FD">
      <w:p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The Regional Transport Hub provides bus and rails networks through your local region.</w:t>
      </w:r>
      <w:bookmarkStart w:id="0" w:name="_GoBack"/>
      <w:r w:rsidR="00904231">
        <w:rPr>
          <w:rFonts w:cs="GillSans"/>
          <w:color w:val="000000"/>
          <w:sz w:val="24"/>
          <w:szCs w:val="24"/>
        </w:rPr>
        <w:t xml:space="preserve"> </w:t>
      </w:r>
      <w:bookmarkEnd w:id="0"/>
      <w:r w:rsidRPr="00A412FD">
        <w:rPr>
          <w:rFonts w:cs="GillSans"/>
          <w:color w:val="000000"/>
          <w:sz w:val="24"/>
          <w:szCs w:val="24"/>
        </w:rPr>
        <w:t>The organisation has recently revised and communicated its strategic plan for the next 3 – 5 years.</w:t>
      </w:r>
      <w:r w:rsidR="00904231">
        <w:rPr>
          <w:rFonts w:cs="GillSans"/>
          <w:color w:val="000000"/>
          <w:sz w:val="24"/>
          <w:szCs w:val="24"/>
        </w:rPr>
        <w:t xml:space="preserve"> </w:t>
      </w:r>
      <w:r w:rsidRPr="00A412FD">
        <w:rPr>
          <w:rFonts w:cs="GillSans"/>
          <w:color w:val="000000"/>
          <w:sz w:val="24"/>
          <w:szCs w:val="24"/>
        </w:rPr>
        <w:t>This plan sets out its approach to continuing to develop efficient, responsive transport networks across the region.</w:t>
      </w:r>
    </w:p>
    <w:p w14:paraId="7AF03B69" w14:textId="5276BAA9" w:rsidR="00A412FD" w:rsidRPr="00A412FD" w:rsidRDefault="00A412FD" w:rsidP="00A412FD">
      <w:p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The key strategic aims are to:</w:t>
      </w:r>
    </w:p>
    <w:p w14:paraId="6D241D1C" w14:textId="77777777" w:rsidR="00A412FD" w:rsidRPr="00A412FD" w:rsidRDefault="00A412FD" w:rsidP="00A41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Deliver an integrated accessible transport network</w:t>
      </w:r>
    </w:p>
    <w:p w14:paraId="1D7D9FA7" w14:textId="77777777" w:rsidR="00A412FD" w:rsidRPr="00A412FD" w:rsidRDefault="00A412FD" w:rsidP="00A41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promote social and economic development of the region</w:t>
      </w:r>
    </w:p>
    <w:p w14:paraId="77629378" w14:textId="77777777" w:rsidR="00A412FD" w:rsidRPr="00A412FD" w:rsidRDefault="00A412FD" w:rsidP="00A41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serve the community by increasing levels of customer service</w:t>
      </w:r>
    </w:p>
    <w:p w14:paraId="1BC05F94" w14:textId="77777777" w:rsidR="00A412FD" w:rsidRPr="00A412FD" w:rsidRDefault="00A412FD" w:rsidP="00A41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make the post of people and develop their capabilities to deliver the best possible service</w:t>
      </w:r>
    </w:p>
    <w:p w14:paraId="3E1F6358" w14:textId="77777777" w:rsidR="00A412FD" w:rsidRPr="00A412FD" w:rsidRDefault="00A412FD" w:rsidP="00A412F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deliver value for money though innovation in a changing environment.</w:t>
      </w:r>
    </w:p>
    <w:p w14:paraId="1E7110DE" w14:textId="2CAED067" w:rsidR="00A412FD" w:rsidRPr="00A412FD" w:rsidRDefault="00A412FD" w:rsidP="00A412FD">
      <w:p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 xml:space="preserve">To achieve these </w:t>
      </w:r>
      <w:r w:rsidR="00904231">
        <w:rPr>
          <w:rFonts w:cs="GillSans"/>
          <w:color w:val="000000"/>
          <w:sz w:val="24"/>
          <w:szCs w:val="24"/>
        </w:rPr>
        <w:t xml:space="preserve">seven </w:t>
      </w:r>
      <w:r w:rsidRPr="00A412FD">
        <w:rPr>
          <w:rFonts w:cs="GillSans"/>
          <w:color w:val="000000"/>
          <w:sz w:val="24"/>
          <w:szCs w:val="24"/>
        </w:rPr>
        <w:t>key priorities are established:</w:t>
      </w:r>
    </w:p>
    <w:p w14:paraId="207FFEE4" w14:textId="77777777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develop and implement a corporate social responsibility strategy</w:t>
      </w:r>
    </w:p>
    <w:p w14:paraId="69622799" w14:textId="77777777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ensure continued value for money through ongoing and efficient management of resources and assets</w:t>
      </w:r>
    </w:p>
    <w:p w14:paraId="75961051" w14:textId="77777777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deliver a high and consistent customer experience</w:t>
      </w:r>
    </w:p>
    <w:p w14:paraId="18FCD74F" w14:textId="77777777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operate as one integrated organisation</w:t>
      </w:r>
    </w:p>
    <w:p w14:paraId="36DCAA1F" w14:textId="77777777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ensure equality of opportunity in service delivery and employment</w:t>
      </w:r>
    </w:p>
    <w:p w14:paraId="4A77387C" w14:textId="77777777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develop a high performance culture and become an employer of choice</w:t>
      </w:r>
    </w:p>
    <w:p w14:paraId="4739E143" w14:textId="5ABEC2FD" w:rsidR="00A412FD" w:rsidRPr="00A412FD" w:rsidRDefault="00A412FD" w:rsidP="00A412F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rPr>
          <w:rFonts w:cs="GillSans"/>
          <w:color w:val="000000"/>
          <w:sz w:val="24"/>
          <w:szCs w:val="24"/>
        </w:rPr>
      </w:pPr>
      <w:r w:rsidRPr="00A412FD">
        <w:rPr>
          <w:rFonts w:cs="GillSans"/>
          <w:color w:val="000000"/>
          <w:sz w:val="24"/>
          <w:szCs w:val="24"/>
        </w:rPr>
        <w:t>To develop, improve and utilise customer feedback and service data.</w:t>
      </w:r>
    </w:p>
    <w:p w14:paraId="3819EE5B" w14:textId="29ABF85F" w:rsidR="00A412FD" w:rsidRDefault="00004B65" w:rsidP="00004B65">
      <w:pPr>
        <w:rPr>
          <w:rFonts w:cs="Arial"/>
          <w:sz w:val="24"/>
          <w:szCs w:val="24"/>
        </w:rPr>
      </w:pPr>
      <w:r w:rsidRPr="00A412FD">
        <w:rPr>
          <w:rFonts w:cs="Arial"/>
          <w:sz w:val="24"/>
          <w:szCs w:val="24"/>
        </w:rPr>
        <w:t>Working as a group identify (vertically) aligned HR actions in support of these.</w:t>
      </w:r>
      <w:r w:rsidR="00904231">
        <w:rPr>
          <w:rFonts w:cs="Arial"/>
          <w:sz w:val="24"/>
          <w:szCs w:val="24"/>
        </w:rPr>
        <w:t xml:space="preserve"> </w:t>
      </w:r>
    </w:p>
    <w:p w14:paraId="5AAAD290" w14:textId="55D9D8D2" w:rsidR="00004B65" w:rsidRPr="00A412FD" w:rsidRDefault="00004B65" w:rsidP="00004B65">
      <w:pPr>
        <w:rPr>
          <w:rFonts w:cs="Arial"/>
          <w:sz w:val="24"/>
          <w:szCs w:val="24"/>
        </w:rPr>
      </w:pPr>
      <w:r w:rsidRPr="00A412FD">
        <w:rPr>
          <w:rFonts w:cs="Arial"/>
          <w:sz w:val="24"/>
          <w:szCs w:val="24"/>
        </w:rPr>
        <w:t>How will you ensure that HR collectively works in an integrated and consistent manner (horizontal alignment)?</w:t>
      </w:r>
    </w:p>
    <w:p w14:paraId="0918D100" w14:textId="77777777" w:rsidR="00A412FD" w:rsidRDefault="00A412FD" w:rsidP="00004B65">
      <w:pPr>
        <w:rPr>
          <w:rFonts w:cs="Arial"/>
          <w:b/>
          <w:sz w:val="24"/>
          <w:szCs w:val="24"/>
        </w:rPr>
      </w:pPr>
    </w:p>
    <w:p w14:paraId="1816A739" w14:textId="77777777" w:rsidR="00A412FD" w:rsidRDefault="00A412FD" w:rsidP="00004B65">
      <w:pPr>
        <w:rPr>
          <w:rFonts w:cs="Arial"/>
          <w:b/>
          <w:sz w:val="24"/>
          <w:szCs w:val="24"/>
        </w:rPr>
      </w:pPr>
    </w:p>
    <w:p w14:paraId="0DD8046E" w14:textId="756F8C4D" w:rsidR="00004B65" w:rsidRPr="00A412FD" w:rsidRDefault="00004B65" w:rsidP="00004B65">
      <w:pPr>
        <w:rPr>
          <w:rFonts w:cs="Arial"/>
          <w:sz w:val="24"/>
          <w:szCs w:val="24"/>
        </w:rPr>
      </w:pPr>
      <w:r w:rsidRPr="00A412FD">
        <w:rPr>
          <w:rFonts w:cs="Arial"/>
          <w:b/>
          <w:sz w:val="24"/>
          <w:szCs w:val="24"/>
        </w:rPr>
        <w:t>Resources:</w:t>
      </w:r>
      <w:r w:rsidR="00904231">
        <w:rPr>
          <w:rFonts w:cs="Arial"/>
          <w:b/>
          <w:sz w:val="24"/>
          <w:szCs w:val="24"/>
        </w:rPr>
        <w:t xml:space="preserve"> </w:t>
      </w:r>
      <w:r w:rsidRPr="00A412FD">
        <w:rPr>
          <w:rFonts w:cs="Arial"/>
          <w:sz w:val="24"/>
          <w:szCs w:val="24"/>
        </w:rPr>
        <w:t>Flipchart paper and pens</w:t>
      </w:r>
    </w:p>
    <w:p w14:paraId="332EA8AF" w14:textId="497DD1B0" w:rsidR="00004B65" w:rsidRPr="00A412FD" w:rsidRDefault="00004B65" w:rsidP="00004B65">
      <w:pPr>
        <w:rPr>
          <w:rFonts w:cs="Arial"/>
          <w:b/>
          <w:sz w:val="24"/>
          <w:szCs w:val="24"/>
        </w:rPr>
      </w:pPr>
      <w:r w:rsidRPr="00A412FD">
        <w:rPr>
          <w:rFonts w:cs="Arial"/>
          <w:b/>
          <w:sz w:val="24"/>
          <w:szCs w:val="24"/>
        </w:rPr>
        <w:t xml:space="preserve">Outcomes: </w:t>
      </w:r>
      <w:r w:rsidRPr="00A412FD">
        <w:rPr>
          <w:rFonts w:cs="Arial"/>
          <w:sz w:val="24"/>
          <w:szCs w:val="24"/>
        </w:rPr>
        <w:t>You will make a short presentation of your recommendations, receiving feedback on this</w:t>
      </w:r>
      <w:r w:rsidR="00904231">
        <w:rPr>
          <w:rFonts w:cs="Arial"/>
          <w:sz w:val="24"/>
          <w:szCs w:val="24"/>
        </w:rPr>
        <w:t>.</w:t>
      </w:r>
    </w:p>
    <w:p w14:paraId="200A084F" w14:textId="054B2798" w:rsidR="00004B65" w:rsidRPr="00A412FD" w:rsidRDefault="00004B65" w:rsidP="00004B65">
      <w:pPr>
        <w:rPr>
          <w:rFonts w:cs="Arial"/>
          <w:sz w:val="24"/>
          <w:szCs w:val="24"/>
        </w:rPr>
      </w:pPr>
      <w:r w:rsidRPr="00A412FD">
        <w:rPr>
          <w:rFonts w:cs="Arial"/>
          <w:b/>
          <w:sz w:val="24"/>
          <w:szCs w:val="24"/>
        </w:rPr>
        <w:t>Time:</w:t>
      </w:r>
      <w:r w:rsidR="00904231">
        <w:rPr>
          <w:rFonts w:cs="Arial"/>
          <w:b/>
          <w:sz w:val="24"/>
          <w:szCs w:val="24"/>
        </w:rPr>
        <w:t xml:space="preserve"> </w:t>
      </w:r>
      <w:r w:rsidRPr="00A412FD">
        <w:rPr>
          <w:rFonts w:cs="Arial"/>
          <w:sz w:val="24"/>
          <w:szCs w:val="24"/>
        </w:rPr>
        <w:t>30 minutes</w:t>
      </w:r>
      <w:r w:rsidR="00904231">
        <w:rPr>
          <w:rFonts w:cs="Arial"/>
          <w:sz w:val="24"/>
          <w:szCs w:val="24"/>
        </w:rPr>
        <w:t xml:space="preserve"> for</w:t>
      </w:r>
      <w:r w:rsidRPr="00A412FD">
        <w:rPr>
          <w:rFonts w:cs="Arial"/>
          <w:sz w:val="24"/>
          <w:szCs w:val="24"/>
        </w:rPr>
        <w:t xml:space="preserve"> group discussion.</w:t>
      </w:r>
    </w:p>
    <w:sectPr w:rsidR="00004B65" w:rsidRPr="00A412F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AC0EE" w14:textId="77777777" w:rsidR="00CB06CB" w:rsidRDefault="00CB06CB" w:rsidP="00B71E51">
      <w:pPr>
        <w:spacing w:after="0" w:line="240" w:lineRule="auto"/>
      </w:pPr>
      <w:r>
        <w:separator/>
      </w:r>
    </w:p>
  </w:endnote>
  <w:endnote w:type="continuationSeparator" w:id="0">
    <w:p w14:paraId="525A213B" w14:textId="77777777" w:rsidR="00CB06CB" w:rsidRDefault="00CB06C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">
    <w:charset w:val="00"/>
    <w:family w:val="swiss"/>
    <w:pitch w:val="variable"/>
    <w:sig w:usb0="00000007" w:usb1="00000000" w:usb2="00000000" w:usb3="00000000" w:csb0="00000093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A5990" w14:textId="77777777" w:rsidR="00CB06CB" w:rsidRDefault="00CB06CB" w:rsidP="00B71E51">
      <w:pPr>
        <w:spacing w:after="0" w:line="240" w:lineRule="auto"/>
      </w:pPr>
      <w:r>
        <w:separator/>
      </w:r>
    </w:p>
  </w:footnote>
  <w:footnote w:type="continuationSeparator" w:id="0">
    <w:p w14:paraId="04CB0265" w14:textId="77777777" w:rsidR="00CB06CB" w:rsidRDefault="00CB06C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230"/>
    <w:multiLevelType w:val="hybridMultilevel"/>
    <w:tmpl w:val="9B2A3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A197B"/>
    <w:multiLevelType w:val="hybridMultilevel"/>
    <w:tmpl w:val="69241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71F7C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302CD"/>
    <w:rsid w:val="004351E6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04231"/>
    <w:rsid w:val="00914331"/>
    <w:rsid w:val="0092442F"/>
    <w:rsid w:val="0097414F"/>
    <w:rsid w:val="00A412F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B06CB"/>
    <w:rsid w:val="00CE73A2"/>
    <w:rsid w:val="00D006CA"/>
    <w:rsid w:val="00D21D5B"/>
    <w:rsid w:val="00D24CBE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2017-07-12T13:16:00Z</dcterms:created>
  <dcterms:modified xsi:type="dcterms:W3CDTF">2017-11-24T12:06:00Z</dcterms:modified>
</cp:coreProperties>
</file>