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7A5A15C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3C12A01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8427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77777777" w:rsidR="00A74640" w:rsidRDefault="00123B7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E623418" w:rsidR="007A49A9" w:rsidRPr="007A49A9" w:rsidRDefault="002B33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to stakeholder</w:t>
      </w:r>
      <w:r w:rsidR="00B57F5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communication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A264CD1" w14:textId="321FF255" w:rsidR="00B57F53" w:rsidRPr="000932C3" w:rsidRDefault="002B336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932C3">
        <w:rPr>
          <w:rFonts w:eastAsia="Calibri" w:cs="Calibri Light"/>
          <w:bCs/>
          <w:sz w:val="24"/>
          <w:szCs w:val="24"/>
        </w:rPr>
        <w:t xml:space="preserve">Review the different methods of communication.  What are the </w:t>
      </w:r>
      <w:r w:rsidR="00A65CD3" w:rsidRPr="000932C3">
        <w:rPr>
          <w:rFonts w:eastAsia="Calibri" w:cs="Calibri Light"/>
          <w:bCs/>
          <w:sz w:val="24"/>
          <w:szCs w:val="24"/>
        </w:rPr>
        <w:t>advantages and disadvantages</w:t>
      </w:r>
      <w:r w:rsidRPr="000932C3">
        <w:rPr>
          <w:rFonts w:eastAsia="Calibri" w:cs="Calibri Light"/>
          <w:bCs/>
          <w:sz w:val="24"/>
          <w:szCs w:val="24"/>
        </w:rPr>
        <w:t xml:space="preserve"> of each method in stakeholder to stakeholder communication?</w:t>
      </w:r>
    </w:p>
    <w:p w14:paraId="195330C0" w14:textId="77777777" w:rsidR="002B3367" w:rsidRDefault="002B336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665ED3DF" w14:textId="7B2B8568" w:rsidTr="00B57F53">
        <w:trPr>
          <w:trHeight w:val="553"/>
        </w:trPr>
        <w:tc>
          <w:tcPr>
            <w:tcW w:w="2376" w:type="dxa"/>
          </w:tcPr>
          <w:p w14:paraId="3FDD1A28" w14:textId="75E07F86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Method of communication</w:t>
            </w:r>
          </w:p>
        </w:tc>
        <w:tc>
          <w:tcPr>
            <w:tcW w:w="4111" w:type="dxa"/>
          </w:tcPr>
          <w:p w14:paraId="52F700B4" w14:textId="1FCD7508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79344C44" w14:textId="77777777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FA9D35A" w14:textId="280F814F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57F53" w14:paraId="328F4279" w14:textId="411E052D" w:rsidTr="00B57F53">
        <w:trPr>
          <w:trHeight w:val="795"/>
        </w:trPr>
        <w:tc>
          <w:tcPr>
            <w:tcW w:w="2376" w:type="dxa"/>
          </w:tcPr>
          <w:p w14:paraId="512959CB" w14:textId="10DB70A2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Social </w:t>
            </w:r>
            <w:r w:rsidR="003C6060">
              <w:rPr>
                <w:rFonts w:eastAsia="Calibri" w:cs="Calibri Light"/>
                <w:b/>
                <w:bCs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>edia</w:t>
            </w:r>
          </w:p>
          <w:p w14:paraId="3A66A89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E8FD8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4D035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325B15" w14:textId="6A2936B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B9D0E2" w14:textId="165F9DB8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7B9754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402BC414" w14:textId="60D3F349" w:rsidTr="00B57F53">
        <w:trPr>
          <w:trHeight w:val="795"/>
        </w:trPr>
        <w:tc>
          <w:tcPr>
            <w:tcW w:w="2376" w:type="dxa"/>
          </w:tcPr>
          <w:p w14:paraId="0F5EC5F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Mobile communications</w:t>
            </w:r>
          </w:p>
          <w:p w14:paraId="41DE043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1A00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2DBF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F5E3AA" w14:textId="456B91B9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E292BF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38029784" w14:textId="4C883A2F" w:rsidTr="00B57F53">
        <w:trPr>
          <w:trHeight w:val="795"/>
        </w:trPr>
        <w:tc>
          <w:tcPr>
            <w:tcW w:w="2376" w:type="dxa"/>
          </w:tcPr>
          <w:p w14:paraId="7D540672" w14:textId="52278DA4" w:rsidR="00B57F53" w:rsidRDefault="002B336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Virtual meetings</w:t>
            </w:r>
          </w:p>
          <w:p w14:paraId="1B882F2A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8B875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CC735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BE1656" w14:textId="32A37A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0E0C81" w14:textId="6DB9AA1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12CF14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598F1381" w14:textId="5431AA61" w:rsidTr="00B57F53">
        <w:trPr>
          <w:trHeight w:val="795"/>
        </w:trPr>
        <w:tc>
          <w:tcPr>
            <w:tcW w:w="2376" w:type="dxa"/>
          </w:tcPr>
          <w:p w14:paraId="52861986" w14:textId="6E0FBCC6" w:rsidR="00B57F53" w:rsidRDefault="002B336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Face to face meetings</w:t>
            </w:r>
          </w:p>
          <w:p w14:paraId="57D4BF9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725CD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50D2F4" w14:textId="4495C676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7B76F2" w14:textId="58AE35BF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106226CE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7C34CE29" w14:textId="77777777" w:rsidTr="00B57F53">
        <w:trPr>
          <w:trHeight w:val="795"/>
        </w:trPr>
        <w:tc>
          <w:tcPr>
            <w:tcW w:w="2376" w:type="dxa"/>
          </w:tcPr>
          <w:p w14:paraId="7CEEF5BD" w14:textId="77777777" w:rsidR="00B57F53" w:rsidRDefault="00B57F53" w:rsidP="00B57F5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Email</w:t>
            </w:r>
          </w:p>
          <w:p w14:paraId="76564BD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A884C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FB4C2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A5E11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AD79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CED497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EBE790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09FE5970" w14:textId="77777777" w:rsidTr="00B57F53">
        <w:trPr>
          <w:trHeight w:val="795"/>
        </w:trPr>
        <w:tc>
          <w:tcPr>
            <w:tcW w:w="2376" w:type="dxa"/>
          </w:tcPr>
          <w:p w14:paraId="1646EA36" w14:textId="0AB2939D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Method of communication</w:t>
            </w:r>
          </w:p>
        </w:tc>
        <w:tc>
          <w:tcPr>
            <w:tcW w:w="4111" w:type="dxa"/>
          </w:tcPr>
          <w:p w14:paraId="7FD5AC72" w14:textId="77777777" w:rsidR="00B57F53" w:rsidRDefault="00B57F53" w:rsidP="00C4466B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3993E6A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A04174A" w14:textId="43459D61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57F53" w14:paraId="6B252E3C" w14:textId="2066C9A8" w:rsidTr="00B57F53">
        <w:trPr>
          <w:trHeight w:val="795"/>
        </w:trPr>
        <w:tc>
          <w:tcPr>
            <w:tcW w:w="2376" w:type="dxa"/>
          </w:tcPr>
          <w:p w14:paraId="57C5CB6D" w14:textId="16BA9625" w:rsidR="00B57F53" w:rsidRDefault="002B336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Conferences</w:t>
            </w:r>
          </w:p>
          <w:p w14:paraId="5A1A083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15DEA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0ADC9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96344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1A0CD9" w14:textId="23FC5204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393EA5" w14:textId="567859C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252F98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174D5F22" w14:textId="643AFB5E" w:rsidTr="00B57F53">
        <w:trPr>
          <w:trHeight w:val="795"/>
        </w:trPr>
        <w:tc>
          <w:tcPr>
            <w:tcW w:w="2376" w:type="dxa"/>
          </w:tcPr>
          <w:p w14:paraId="33B9E3DF" w14:textId="2AE0426C" w:rsidR="00B57F53" w:rsidRDefault="002B336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Public relations</w:t>
            </w:r>
          </w:p>
          <w:p w14:paraId="7D67BD3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BCA037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5FDB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B02E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EEDDF" w14:textId="21E31C2D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6B9C07" w14:textId="5882D70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5CA2AC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5606" w14:textId="77777777" w:rsidR="00483D6C" w:rsidRDefault="00483D6C" w:rsidP="00B71E51">
      <w:pPr>
        <w:spacing w:after="0" w:line="240" w:lineRule="auto"/>
      </w:pPr>
      <w:r>
        <w:separator/>
      </w:r>
    </w:p>
  </w:endnote>
  <w:endnote w:type="continuationSeparator" w:id="0">
    <w:p w14:paraId="30DCBC6C" w14:textId="77777777" w:rsidR="00483D6C" w:rsidRDefault="00483D6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A68B4" w14:textId="77777777" w:rsidR="00483D6C" w:rsidRDefault="00483D6C" w:rsidP="00B71E51">
      <w:pPr>
        <w:spacing w:after="0" w:line="240" w:lineRule="auto"/>
      </w:pPr>
      <w:r>
        <w:separator/>
      </w:r>
    </w:p>
  </w:footnote>
  <w:footnote w:type="continuationSeparator" w:id="0">
    <w:p w14:paraId="39993A61" w14:textId="77777777" w:rsidR="00483D6C" w:rsidRDefault="00483D6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32C3"/>
    <w:rsid w:val="000D48F7"/>
    <w:rsid w:val="00111DCE"/>
    <w:rsid w:val="00123B76"/>
    <w:rsid w:val="00166152"/>
    <w:rsid w:val="00183B01"/>
    <w:rsid w:val="00186995"/>
    <w:rsid w:val="001B74CF"/>
    <w:rsid w:val="002021BC"/>
    <w:rsid w:val="002319ED"/>
    <w:rsid w:val="00254090"/>
    <w:rsid w:val="002842ED"/>
    <w:rsid w:val="00293A22"/>
    <w:rsid w:val="002B3367"/>
    <w:rsid w:val="002C02CE"/>
    <w:rsid w:val="002F30B7"/>
    <w:rsid w:val="0030347B"/>
    <w:rsid w:val="003355F3"/>
    <w:rsid w:val="00346373"/>
    <w:rsid w:val="00356456"/>
    <w:rsid w:val="003C6060"/>
    <w:rsid w:val="004302CD"/>
    <w:rsid w:val="004351E6"/>
    <w:rsid w:val="00444B62"/>
    <w:rsid w:val="00483D6C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12E3"/>
    <w:rsid w:val="00914331"/>
    <w:rsid w:val="0092442F"/>
    <w:rsid w:val="0098427C"/>
    <w:rsid w:val="00A52DC2"/>
    <w:rsid w:val="00A54F29"/>
    <w:rsid w:val="00A65CD3"/>
    <w:rsid w:val="00A74640"/>
    <w:rsid w:val="00AB168C"/>
    <w:rsid w:val="00AC4A11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3DAD448-E978-4F57-94C6-479E7CE3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2017-07-13T12:23:00Z</dcterms:created>
  <dcterms:modified xsi:type="dcterms:W3CDTF">2017-09-06T15:22:00Z</dcterms:modified>
</cp:coreProperties>
</file>