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6C350CA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F81E8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1ED81C8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602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81E8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14:paraId="0C1D6C07" w14:textId="0639F078" w:rsidR="00A74640" w:rsidRDefault="00C26BE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E0A59A2" w:rsidR="007A49A9" w:rsidRPr="007A49A9" w:rsidRDefault="00C26BE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Deliberate and emergent strategies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955E9D" w14:textId="32F42205" w:rsidR="00BD0BE7" w:rsidRPr="00F81E87" w:rsidRDefault="00DE10E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F81E87">
        <w:rPr>
          <w:rFonts w:eastAsia="Calibri" w:cs="Calibri Light"/>
          <w:bCs/>
          <w:sz w:val="24"/>
          <w:szCs w:val="24"/>
        </w:rPr>
        <w:t>Critically e</w:t>
      </w:r>
      <w:r w:rsidR="00C26BEE" w:rsidRPr="00F81E87">
        <w:rPr>
          <w:rFonts w:eastAsia="Calibri" w:cs="Calibri Light"/>
          <w:bCs/>
          <w:sz w:val="24"/>
          <w:szCs w:val="24"/>
        </w:rPr>
        <w:t>valuate the concepts of deliberate and emergent strategies (Quinn, Mintzberg)</w:t>
      </w:r>
    </w:p>
    <w:p w14:paraId="06223B0D" w14:textId="77777777" w:rsidR="00C26BEE" w:rsidRDefault="00C26BE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61E0" w14:paraId="665ED3DF" w14:textId="4CCC7DD5" w:rsidTr="000861E0">
        <w:trPr>
          <w:trHeight w:val="90"/>
        </w:trPr>
        <w:tc>
          <w:tcPr>
            <w:tcW w:w="5341" w:type="dxa"/>
          </w:tcPr>
          <w:p w14:paraId="35E615EC" w14:textId="38434E26" w:rsidR="000861E0" w:rsidRPr="000861E0" w:rsidRDefault="00C26BEE" w:rsidP="001C03F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Quinn</w:t>
            </w:r>
          </w:p>
          <w:p w14:paraId="33BF3023" w14:textId="0020E11D" w:rsidR="00A95D49" w:rsidRDefault="00A95D49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C0420E1" w14:textId="3DE46BCA" w:rsidR="000861E0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Mintzberg</w:t>
            </w:r>
          </w:p>
        </w:tc>
      </w:tr>
      <w:tr w:rsidR="00C26BEE" w14:paraId="1C737039" w14:textId="77777777" w:rsidTr="00F5779B">
        <w:trPr>
          <w:trHeight w:val="8328"/>
        </w:trPr>
        <w:tc>
          <w:tcPr>
            <w:tcW w:w="5341" w:type="dxa"/>
          </w:tcPr>
          <w:p w14:paraId="7ED8D325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ACBD56" w14:textId="77777777" w:rsidR="00C26BEE" w:rsidRPr="000861E0" w:rsidRDefault="00C26BEE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F293CFB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1563D7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A41634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F4C6B3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77739B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9ACC17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944C78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4687B1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D03A97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64698E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3343FB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3DDAF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1C52D2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4A230BB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346C19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23BFCB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8197E1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AC5101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AC6B08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92D94F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A7AFE0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12E7BB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50FC73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F1AA03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13ED96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80D2BB" w14:textId="1A7CD42D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3D28F8C6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DC93E0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21F150" w14:textId="77777777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215980" w14:textId="6FE84842" w:rsidR="00C26BEE" w:rsidRDefault="00C26BE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A96E6" w14:textId="77777777" w:rsidR="00A779C3" w:rsidRDefault="00A779C3" w:rsidP="00B71E51">
      <w:pPr>
        <w:spacing w:after="0" w:line="240" w:lineRule="auto"/>
      </w:pPr>
      <w:r>
        <w:separator/>
      </w:r>
    </w:p>
  </w:endnote>
  <w:endnote w:type="continuationSeparator" w:id="0">
    <w:p w14:paraId="0890E410" w14:textId="77777777" w:rsidR="00A779C3" w:rsidRDefault="00A779C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E1FE1D2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A70AB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FB74" w14:textId="77777777" w:rsidR="00A779C3" w:rsidRDefault="00A779C3" w:rsidP="00B71E51">
      <w:pPr>
        <w:spacing w:after="0" w:line="240" w:lineRule="auto"/>
      </w:pPr>
      <w:r>
        <w:separator/>
      </w:r>
    </w:p>
  </w:footnote>
  <w:footnote w:type="continuationSeparator" w:id="0">
    <w:p w14:paraId="50F4C683" w14:textId="77777777" w:rsidR="00A779C3" w:rsidRDefault="00A779C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779C3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0BE7"/>
    <w:rsid w:val="00BD2EB2"/>
    <w:rsid w:val="00C00BC7"/>
    <w:rsid w:val="00C26BEE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2133"/>
    <w:rsid w:val="00D873BE"/>
    <w:rsid w:val="00DE10E6"/>
    <w:rsid w:val="00DE611D"/>
    <w:rsid w:val="00DF2121"/>
    <w:rsid w:val="00E43CBE"/>
    <w:rsid w:val="00ED68D5"/>
    <w:rsid w:val="00EE658B"/>
    <w:rsid w:val="00F048AC"/>
    <w:rsid w:val="00F46D59"/>
    <w:rsid w:val="00F52417"/>
    <w:rsid w:val="00F74460"/>
    <w:rsid w:val="00F81E87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93EC00D-F1D8-4CF4-9EBE-1A337E9E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2017-09-18T11:34:00Z</dcterms:created>
  <dcterms:modified xsi:type="dcterms:W3CDTF">2017-11-17T16:14:00Z</dcterms:modified>
</cp:coreProperties>
</file>